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Transformation</w:t>
      </w:r>
      <w:r>
        <w:t xml:space="preserve"> </w:t>
      </w:r>
      <w:r>
        <w:t xml:space="preserve">in</w:t>
      </w:r>
      <w:r>
        <w:t xml:space="preserve"> </w:t>
      </w:r>
      <w:r>
        <w:t xml:space="preserve">the</w:t>
      </w:r>
      <w:r>
        <w:t xml:space="preserve"> </w:t>
      </w:r>
      <w:r>
        <w:t xml:space="preserve">Red</w:t>
      </w:r>
      <w:r>
        <w:t xml:space="preserve"> </w:t>
      </w:r>
      <w:r>
        <w:t xml:space="preserve">Sea: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Jeddah</w:t>
      </w:r>
    </w:p>
    <w:bookmarkStart w:id="23" w:name="Xb5ae75baf5780044e05460b4a1984d130f39887"/>
    <w:p>
      <w:pPr>
        <w:pStyle w:val="Heading1"/>
      </w:pPr>
      <w:r>
        <w:t xml:space="preserve">Navigating Economic Renaissance: A Case Study of Business Consultant Impact in Saudi Arabia Jeddah</w:t>
      </w:r>
    </w:p>
    <w:p>
      <w:pPr>
        <w:pStyle w:val="FirstParagraph"/>
      </w:pPr>
      <w:r>
        <w:rPr>
          <w:bCs/>
          <w:b/>
        </w:rPr>
        <w:t xml:space="preserve">Date:</w:t>
      </w:r>
      <w:r>
        <w:t xml:space="preserve"> </w:t>
      </w:r>
      <w:r>
        <w:t xml:space="preserve">October 26, 2023</w:t>
      </w:r>
      <w:r>
        <w:br/>
      </w:r>
      <w:r>
        <w:rPr>
          <w:bCs/>
          <w:b/>
        </w:rPr>
        <w:t xml:space="preserve">Subject:</w:t>
      </w:r>
      <w:r>
        <w:t xml:space="preserve">Sustainable Growth Strategies for Retail and Hospitality Sectors</w:t>
      </w:r>
      <w:r>
        <w:br/>
      </w:r>
      <w:r>
        <w:rPr>
          <w:bCs/>
          <w:b/>
        </w:rPr>
        <w:t xml:space="preserve">Location Focus:</w:t>
      </w:r>
      <w:r>
        <w:t xml:space="preserve">Saudi Arabia Jeddah</w:t>
      </w:r>
    </w:p>
    <w:bookmarkStart w:id="20" w:name="executive-summary"/>
    <w:p>
      <w:pPr>
        <w:pStyle w:val="Heading2"/>
      </w:pPr>
      <w:r>
        <w:t xml:space="preserve">1. Executive Summary</w:t>
      </w:r>
    </w:p>
    <w:p>
      <w:pPr>
        <w:pStyle w:val="FirstParagraph"/>
      </w:pPr>
      <w:r>
        <w:t xml:space="preserve">This</w:t>
      </w:r>
      <w:r>
        <w:t xml:space="preserve"> </w:t>
      </w:r>
      <w:r>
        <w:rPr>
          <w:iCs/>
          <w:i/>
          <w:bCs/>
          <w:b/>
        </w:rPr>
        <w:t xml:space="preserve">sCase Study</w:t>
      </w:r>
      <w:r>
        <w:rPr>
          <w:iCs/>
          <w:i/>
        </w:rPr>
        <w:t xml:space="preserve">Business ConsultantSaudi Arabia Jeddah</w:t>
      </w:r>
      <w:r>
        <w:t xml:space="preserve">. As one of the Kingdom's premier commercial hubs and its primary gateway for international trade, Jeddah is currently undergoing a period of unprecedented transformation driven by Vision 2030. This document details how targeted consulting services addressed critical operational inefficiencies in a mid-sized retail conglomerate, resulting in a 45% increase in profitability and successful market expansion.</w:t>
      </w:r>
    </w:p>
    <w:p>
      <w:pPr>
        <w:pStyle w:val="BodyText"/>
      </w:pPr>
      <w:r>
        <w:t xml:space="preserve">The primary objective of this study is to illustrate the pivotal role that expert</w:t>
      </w:r>
      <w:r>
        <w:t xml:space="preserve"> </w:t>
      </w:r>
      <w:r>
        <w:rPr>
          <w:iCs/>
          <w:i/>
          <w:bCs/>
          <w:b/>
        </w:rPr>
        <w:t xml:space="preserve">Business Consultant</w:t>
      </w:r>
      <w:r>
        <w:t xml:space="preserve"> </w:t>
      </w:r>
      <w:r>
        <w:t xml:space="preserve">guidance plays in helping local enterprises navigate regulatory changes, leverage digital transformation, and align with national economic goals. By focusing on the unique cultural and commercial nuances of</w:t>
      </w:r>
      <w:r>
        <w:t xml:space="preserve"> </w:t>
      </w:r>
      <w:r>
        <w:rPr>
          <w:iCs/>
          <w:i/>
          <w:bCs/>
          <w:b/>
        </w:rPr>
        <w:t xml:space="preserve">Saudi Arabia Jeddah</w:t>
      </w:r>
      <w:r>
        <w:t xml:space="preserve">, this case study serves as a blueprint for sustainable business growth in the region.</w:t>
      </w:r>
    </w:p>
    <w:bookmarkEnd w:id="20"/>
    <w:bookmarkStart w:id="22" w:name="client-profile-and-challenge"/>
    <w:p>
      <w:pPr>
        <w:pStyle w:val="Heading2"/>
      </w:pPr>
      <w:r>
        <w:t xml:space="preserve">2. Client Profile and Challenge</w:t>
      </w:r>
    </w:p>
    <w:p>
      <w:pPr>
        <w:pStyle w:val="FirstParagraph"/>
      </w:pPr>
      <w:r>
        <w:t xml:space="preserve">The client, referred to herein as "RedSea Retail Group," is a well-established family-owned enterprise with multiple branches across the historic Al-Balad district and modern commercial centers in</w:t>
      </w:r>
      <w:r>
        <w:t xml:space="preserve"> </w:t>
      </w:r>
      <w:r>
        <w:rPr>
          <w:iCs/>
          <w:i/>
          <w:bCs/>
          <w:b/>
        </w:rPr>
        <w:t xml:space="preserve">Saudi Arabia Jeddah</w:t>
      </w:r>
      <w:r>
        <w:t xml:space="preserve">. Despite having a strong brand presence and loyal customer base, the company faced significant stagnation. The core challenges identified included:</w:t>
      </w:r>
    </w:p>
    <w:p>
      <w:pPr>
        <w:numPr>
          <w:ilvl w:val="0"/>
          <w:numId w:val="1001"/>
        </w:numPr>
        <w:pStyle w:val="Compact"/>
      </w:pPr>
      <w:r>
        <w:rPr>
          <w:bCs/>
          <w:b/>
        </w:rPr>
        <w:t xml:space="preserve">Digital Disconnect:</w:t>
      </w:r>
      <w:r>
        <w:t xml:space="preserve"> </w:t>
      </w:r>
      <w:r>
        <w:t xml:space="preserve">A reliance on traditional inventory management systems that failed to integrate with modern e-commerce platforms.</w:t>
      </w:r>
    </w:p>
    <w:p>
      <w:pPr>
        <w:numPr>
          <w:ilvl w:val="0"/>
          <w:numId w:val="1001"/>
        </w:numPr>
        <w:pStyle w:val="Compact"/>
      </w:pPr>
      <w:r>
        <w:t xml:space="preserve">Regulatory Compliance Uncertainty:Frequent updates in Saudi labor laws and VAT regulations required constant adaptation, which strained internal resources.</w:t>
      </w:r>
    </w:p>
    <w:p>
      <w:pPr>
        <w:numPr>
          <w:ilvl w:val="0"/>
          <w:numId w:val="1001"/>
        </w:numPr>
        <w:pStyle w:val="Compact"/>
      </w:pPr>
      <w:r>
        <w:rPr>
          <w:bCs/>
          <w:b/>
        </w:rPr>
        <w:t xml:space="preserve">Talent Retention:</w:t>
      </w:r>
      <w:r>
        <w:t xml:space="preserve">A high turnover rate among younger employees due to a lack of clear career progression frameworks aligned with modern HR standards.</w:t>
      </w:r>
    </w:p>
    <w:p>
      <w:pPr>
        <w:numPr>
          <w:ilvl w:val="0"/>
          <w:numId w:val="1001"/>
        </w:numPr>
        <w:pStyle w:val="Compact"/>
      </w:pPr>
      <w:r>
        <w:rPr>
          <w:bCs/>
          <w:b/>
        </w:rPr>
        <w:t xml:space="preserve">Market Competition:</w:t>
      </w:r>
      <w:r>
        <w:t xml:space="preserve">An influx of international retailers entering the</w:t>
      </w:r>
      <w:r>
        <w:t xml:space="preserve"> </w:t>
      </w:r>
      <w:r>
        <w:rPr>
          <w:bCs/>
          <w:b/>
        </w:rPr>
        <w:t xml:space="preserve">Saudi Arabia Jeddah</w:t>
      </w:r>
      <w:r>
        <w:t xml:space="preserve"> </w:t>
      </w:r>
      <w:r>
        <w:t xml:space="preserve">market, threatening the client's market share.</w:t>
      </w:r>
    </w:p>
    <w:p>
      <w:pPr>
        <w:pStyle w:val="FirstParagraph"/>
      </w:pPr>
      <w:r>
        <w:t xml:space="preserve">The leadership recognized that internal adjustments were insufficient and sought an external</w:t>
      </w:r>
      <w:r>
        <w:t xml:space="preserve"> </w:t>
      </w:r>
      <w:r>
        <w:rPr>
          <w:bCs/>
          <w:b/>
          <w:iCs/>
          <w:i/>
        </w:rPr>
        <w:t xml:space="preserve">Business Consultant</w:t>
      </w:r>
    </w:p>
    <w:p>
      <w:pPr>
        <w:pStyle w:val="BodyText"/>
      </w:pPr>
      <w:r>
        <w:rPr>
          <w:bCs/>
          <w:b/>
        </w:rPr>
        <w:t xml:space="preserve">3. The Consulting Intervention: Strategic Framework</w:t>
      </w:r>
      <w:r>
        <w:t xml:space="preserve">Prior to engaging with the</w:t>
      </w:r>
      <w:r>
        <w:t xml:space="preserve"> </w:t>
      </w:r>
      <w:r>
        <w:rPr>
          <w:bCs/>
          <w:b/>
          <w:iCs/>
          <w:i/>
        </w:rPr>
        <w:t xml:space="preserve">Business Consultant</w:t>
      </w:r>
      <w:r>
        <w:t xml:space="preserve">, a thorough diagnostic phase was conducted in</w:t>
      </w:r>
    </w:p>
    <w:p>
      <w:pPr>
        <w:pStyle w:val="BodyText"/>
      </w:pPr>
      <w:r>
        <w:t xml:space="preserve">Saudi Arabia Jeddah. This phase involved stakeholder interviews, process mapping, and market benchmarking. The consulting team adopted a three-pillar approach tailored specifically for the local context:</w:t>
      </w:r>
    </w:p>
    <w:p>
      <w:pPr>
        <w:pStyle w:val="BodyText"/>
      </w:pPr>
      <w:r>
        <w:t xml:space="preserve">3.1 Digital Transformation and Omnichannel IntegrationThe first pillar focused on modernizing operations. The</w:t>
      </w:r>
      <w:r>
        <w:t xml:space="preserve"> </w:t>
      </w:r>
      <w:r>
        <w:rPr>
          <w:bCs/>
          <w:b/>
          <w:iCs/>
          <w:i/>
        </w:rPr>
        <w:t xml:space="preserve">Business Consultant</w:t>
      </w:r>
      <w:r>
        <w:t xml:space="preserve">Saudi Arabia Jeddah. This shift from brick-and-mortar-only to an omnichannel model was crucial for competing with global giants.</w:t>
      </w:r>
    </w:p>
    <w:bookmarkStart w:id="21" w:name="Xb83725e88ec82c315eda69ff851bed5c9922257"/>
    <w:p>
      <w:pPr>
        <w:pStyle w:val="Heading3"/>
      </w:pPr>
      <w:r>
        <w:t xml:space="preserve">3.2 Regulatory Alignment and GovernanceNavigating the legal landscape in the Kingdom requires specialized knowledge. The</w:t>
      </w:r>
      <w:r>
        <w:t xml:space="preserve"> </w:t>
      </w:r>
      <w:r>
        <w:rPr>
          <w:bCs/>
          <w:b/>
          <w:iCs/>
          <w:i/>
        </w:rPr>
        <w:t xml:space="preserve">Business Consultant</w:t>
      </w:r>
    </w:p>
    <w:p>
      <w:pPr>
        <w:pStyle w:val="FirstParagraph"/>
      </w:pPr>
      <w:r>
        <w:t xml:space="preserve">3.3 Human Capital Development and CultureRecognizing that human capital is the backbone of any successful enterprise in</w:t>
      </w:r>
    </w:p>
    <w:p>
      <w:pPr>
        <w:pStyle w:val="BodyText"/>
      </w:pPr>
      <w:r>
        <w:t xml:space="preserve">Saudi Arabia Jeddah, the consultant designed a new performance management system. This included mentorship programs pairing senior executives with young Saudi professionals, fostering knowledge transfer and aligning with national visions for youth empowerment. Employee satisfaction scores improved significantly as staff felt more valued and secure in their career paths.</w:t>
      </w:r>
    </w:p>
    <w:p>
      <w:pPr>
        <w:pStyle w:val="BodyText"/>
      </w:pPr>
      <w:r>
        <w:t xml:space="preserve">4. Implementation in the Local ContextThe implementation phase highlighted the importance of cultural sensitivity and local market understanding. The</w:t>
      </w:r>
      <w:r>
        <w:t xml:space="preserve"> </w:t>
      </w:r>
      <w:r>
        <w:rPr>
          <w:bCs/>
          <w:b/>
          <w:iCs/>
          <w:i/>
        </w:rPr>
        <w:t xml:space="preserve">Business Consultant</w:t>
      </w:r>
      <w:r>
        <w:t xml:space="preserve">Saudi Arabia Jeddah.</w:t>
      </w:r>
    </w:p>
    <w:p>
      <w:pPr>
        <w:pStyle w:val="BodyText"/>
      </w:pPr>
      <w:r>
        <w:t xml:space="preserve">Moreover, the marketing strategy launched by the consultant emphasized local heritage. Campaigns celebrated Jeddah's unique identity as a coastal city of culture and commerce, resonating deeply with both local residents and tourists visiting from across the GCC region.</w:t>
      </w:r>
    </w:p>
    <w:p>
      <w:pPr>
        <w:pStyle w:val="BodyText"/>
      </w:pPr>
      <w:r>
        <w:t xml:space="preserve">5. Results and ImpactThe results after 18 months were transformative:</w:t>
      </w:r>
    </w:p>
    <w:p>
      <w:pPr>
        <w:numPr>
          <w:ilvl w:val="0"/>
          <w:numId w:val="1002"/>
        </w:numPr>
        <w:pStyle w:val="Compact"/>
      </w:pPr>
      <w:r>
        <w:t xml:space="preserve">A 30% year-over-year increase in revenue, driven largely by online sales channels established through consulting guidance.Operational Efficiency:A reduction in inventory holding costs by 25% due to better demand forecasting.Employee Retention:A significant drop in staff turnover, reducing recruitment and training costs substantially.Market Position:The company re-established itself as a market leader in</w:t>
      </w:r>
    </w:p>
    <w:p>
      <w:pPr>
        <w:numPr>
          <w:ilvl w:val="0"/>
          <w:numId w:val="1000"/>
        </w:numPr>
        <w:pStyle w:val="Compact"/>
      </w:pPr>
      <w:r>
        <w:t xml:space="preserve">Saudi Arabia Jeddah, successfully defending its share against new international entrants.</w:t>
      </w:r>
    </w:p>
    <w:p>
      <w:pPr>
        <w:pStyle w:val="FirstParagraph"/>
      </w:pPr>
      <w:r>
        <w:t xml:space="preserve">The</w:t>
      </w:r>
      <w:r>
        <w:t xml:space="preserve"> </w:t>
      </w:r>
      <w:r>
        <w:rPr>
          <w:bCs/>
          <w:b/>
          <w:iCs/>
          <w:i/>
        </w:rPr>
        <w:t xml:space="preserve">Business Consultant</w:t>
      </w:r>
    </w:p>
    <w:p>
      <w:pPr>
        <w:pStyle w:val="BodyText"/>
      </w:pPr>
      <w:r>
        <w:t xml:space="preserve">6. Lessons Learned and Strategic ImplicationsThis case study offers several critical takeaways for businesses operating in</w:t>
      </w:r>
    </w:p>
    <w:p>
      <w:pPr>
        <w:pStyle w:val="BodyText"/>
      </w:pPr>
      <w:r>
        <w:t xml:space="preserve">Saudi Arabia Jeddah:</w:t>
      </w:r>
    </w:p>
    <w:p>
      <w:pPr>
        <w:pStyle w:val="BodyText"/>
      </w:pPr>
      <w:r>
        <w:rPr>
          <w:bCs/>
          <w:b/>
        </w:rPr>
        <w:t xml:space="preserve">Tailored Solutions are Essential:</w:t>
      </w:r>
      <w:r>
        <w:t xml:space="preserve">A generic consulting approach fails in the unique cultural and regulatory environment of the Kingdom. Success requires deep local insight.</w:t>
      </w:r>
      <w:r>
        <w:rPr>
          <w:bCs/>
          <w:b/>
        </w:rPr>
        <w:t xml:space="preserve">Digital is Non-Negotiable:</w:t>
      </w:r>
      <w:r>
        <w:t xml:space="preserve">The rapid adoption of technology in</w:t>
      </w:r>
    </w:p>
    <w:p>
      <w:pPr>
        <w:pStyle w:val="BodyText"/>
      </w:pPr>
      <w:r>
        <w:t xml:space="preserve">Saudi Arabia Jeddah demands that traditional businesses evolve quickly to survive.</w:t>
      </w:r>
      <w:r>
        <w:rPr>
          <w:bCs/>
          <w:b/>
        </w:rPr>
        <w:t xml:space="preserve">Compliance as a Competitive Advantage:</w:t>
      </w:r>
      <w:r>
        <w:t xml:space="preserve">Rather than viewing regulations as burdens, savvy enterprises leverage compliance to build trust with government partners and consumers.</w:t>
      </w:r>
    </w:p>
    <w:p>
      <w:pPr>
        <w:pStyle w:val="BodyText"/>
      </w:pPr>
      <w:r>
        <w:t xml:space="preserve">The role of the</w:t>
      </w:r>
      <w:r>
        <w:t xml:space="preserve"> </w:t>
      </w:r>
      <w:r>
        <w:rPr>
          <w:bCs/>
          <w:b/>
          <w:iCs/>
          <w:i/>
        </w:rPr>
        <w:t xml:space="preserve">Business Consultant</w:t>
      </w:r>
      <w:r>
        <w:t xml:space="preserve">Saudi Arabia Jeddah, where economic diversification is accelerating, such partnerships are vital for long-term success.</w:t>
      </w:r>
    </w:p>
    <w:p>
      <w:pPr>
        <w:pStyle w:val="BodyText"/>
      </w:pPr>
      <w:r>
        <w:t xml:space="preserve">7. ConclusionThe case of RedSea Retail Group demonstrates that with the right guidance, established businesses can thrive in a rapidly changing economy. The</w:t>
      </w:r>
      <w:r>
        <w:t xml:space="preserve"> </w:t>
      </w:r>
      <w:r>
        <w:rPr>
          <w:bCs/>
          <w:b/>
          <w:iCs/>
          <w:i/>
        </w:rPr>
        <w:t xml:space="preserve">Business Consultant</w:t>
      </w:r>
      <w:r>
        <w:t xml:space="preserve">Saudi Arabia Jeddah, transforming challenges into opportunities. As Vision 2030 continues to reshape the Kingdom's economic landscape, the integration of strategic consulting will remain a key driver for growth, innovation, and sustainability. Businesses that proactively seek such expertise will be best positioned to capitalize on the immense potential of this vibrant region.</w:t>
      </w:r>
    </w:p>
    <w:p>
      <w:pPr>
        <w:pStyle w:val="BodyText"/>
      </w:pPr>
      <w:r>
        <w:t xml:space="preserve">For organizations considering similar transformations in</w:t>
      </w:r>
      <w:r>
        <w:t xml:space="preserve"> </w:t>
      </w:r>
      <w:r>
        <w:rPr>
          <w:bCs/>
          <w:b/>
        </w:rPr>
        <w:t xml:space="preserve">Saudi Arabia Jeddah, engaging a knowledgeable</w:t>
      </w:r>
      <w:r>
        <w:rPr>
          <w:bCs/>
          <w:b/>
        </w:rPr>
        <w:t xml:space="preserve"> </w:t>
      </w:r>
      <w:r>
        <w:rPr>
          <w:bCs/>
          <w:b/>
          <w:iCs/>
          <w:i/>
          <w:bCs/>
          <w:b/>
        </w:rPr>
        <w:t xml:space="preserve">Business Consultant</w:t>
      </w:r>
    </w:p>
    <w:p>
      <w:pPr>
        <w:pStyle w:val="BodyText"/>
      </w:pPr>
      <w:r>
        <w:rPr>
          <w:bCs/>
          <w:b/>
        </w:rPr>
        <w:t xml:space="preserve">Disclaimer:</w:t>
      </w:r>
      <w:r>
        <w:t xml:space="preserve">This document is for illustrative purposes regarding case study formats in</w:t>
      </w:r>
    </w:p>
    <w:p>
      <w:pPr>
        <w:pStyle w:val="BodyText"/>
      </w:pPr>
      <w:r>
        <w:t xml:space="preserve">Saudi Arabia Jeddah. Specific data has been anonymized. All references to</w:t>
      </w:r>
      <w:r>
        <w:t xml:space="preserve"> </w:t>
      </w:r>
      <w:r>
        <w:rPr>
          <w:bCs/>
          <w:b/>
          <w:iCs/>
          <w:i/>
        </w:rPr>
        <w:t xml:space="preserve">Business Consultant</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Transformation in the Red Sea: A Case Study of Business Consultant Services in Saudi Arabia Jeddah</dc:title>
  <dc:creator/>
  <dc:language>en</dc:language>
  <cp:keywords/>
  <dcterms:created xsi:type="dcterms:W3CDTF">2026-07-29T16:57:54Z</dcterms:created>
  <dcterms:modified xsi:type="dcterms:W3CDTF">2026-07-29T16:57:54Z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