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9" w:name="X22ba3b90c78800acd9fcdaa18f5567507157b75"/>
    <w:p>
      <w:pPr>
        <w:pStyle w:val="Heading1"/>
      </w:pPr>
      <w:r>
        <w:t xml:space="preserve">Case Study: Strategic Business Consultant in Tanzania Dar es Salaam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Navigating Regulatory Complexities and Market Entry in East Africa's Commercial Hub</w:t>
      </w:r>
    </w:p>
    <w:p>
      <w:pPr>
        <w:pStyle w:val="BodyText"/>
      </w:pPr>
      <w:r>
        <w:t xml:space="preserve">In the rapidly evolving economic landscape of East Africa,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stands out as the premier commercial hub, driving over 80% of the country’s international trade. However, for foreign investors and local enterprises alike, navigating this dynamic market presents significant challenges. This case study examines how a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assisted "GreenLeaf Agro-Exports," a mid-sized agricultural processing firm based in Arusha, in successfully expanding its operations into the bustling metropolis of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 The engagement highlights the critical role that local expertise plays in overcoming regulatory hurdles, optimizing supply chain logistics, and securing strategic partnerships within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engagement was to facilitate GreenLeaf Agro-Exports' entry into the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market. While the company had a robust supply chain in northern Tanzania, it lacked a structured operational presence in the coastal commercial capital.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was tasked with conducting comprehensive due diligence, establishing legal entities, negotiating industrial park leases in Ilala District, and implementing a local workforce recruitment strategy. The success of this project underscores the necessity of tailored consulting services that understand the unique socio-economic fabric of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</w:t>
      </w:r>
    </w:p>
    <w:bookmarkEnd w:id="20"/>
    <w:bookmarkStart w:id="21" w:name="company-background-and-challenge"/>
    <w:p>
      <w:pPr>
        <w:pStyle w:val="Heading2"/>
      </w:pPr>
      <w:r>
        <w:t xml:space="preserve">2. Company Background and Challenge</w:t>
      </w:r>
    </w:p>
    <w:p>
      <w:pPr>
        <w:pStyle w:val="FirstParagraph"/>
      </w:pPr>
      <w:r>
        <w:t xml:space="preserve">GreenLeaf Agro-Exports specializes in processing dried fruits and organic spices. While profitable, the company faced diminishing margins due to inefficient distribution channels through third-party logistics providers located outside the city center. The decision was made to establish a direct distribution hub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to reduce lead times by 40% and improve quality control for export-bound goods.</w:t>
      </w:r>
    </w:p>
    <w:p>
      <w:pPr>
        <w:pStyle w:val="BodyText"/>
      </w:pPr>
      <w:r>
        <w:t xml:space="preserve">The challenges were multifaceted: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Complexity:</w:t>
      </w:r>
      <w:r>
        <w:t xml:space="preserve"> </w:t>
      </w:r>
      <w:r>
        <w:t xml:space="preserve">Understanding the local tax incentives, import/export duties, and labor laws specific to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Real Estate Scarcity:</w:t>
      </w:r>
      <w:r>
        <w:t xml:space="preserve"> </w:t>
      </w:r>
      <w:r>
        <w:t xml:space="preserve">Finding a compliant industrial facility within the congested port vicinity of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Adapting management practices to align with local labor expectations and business etiquette.</w:t>
      </w:r>
    </w:p>
    <w:bookmarkEnd w:id="21"/>
    <w:bookmarkStart w:id="24" w:name="the-role-of-the-business-consultant"/>
    <w:p>
      <w:pPr>
        <w:pStyle w:val="Heading2"/>
      </w:pPr>
      <w:r>
        <w:t xml:space="preserve">3. The Role of the Business Consultant</w:t>
      </w:r>
    </w:p>
    <w:p>
      <w:pPr>
        <w:pStyle w:val="FirstParagraph"/>
      </w:pPr>
      <w:r>
        <w:t xml:space="preserve">The appointed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drawing on extensive experience in East African market dynamics, adopted a phased approach to ensure a seamless transition. The consultant’s primary value proposition lay in their deep network and technical knowledge of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</w:t>
      </w:r>
    </w:p>
    <w:bookmarkStart w:id="22" w:name="X8605f2140875e4674ce18c90dbb2e2b55e9317c"/>
    <w:p>
      <w:pPr>
        <w:pStyle w:val="Heading3"/>
      </w:pPr>
      <w:r>
        <w:t xml:space="preserve">Phase 1: Regulatory Compliance and Legal Structuring</w:t>
      </w:r>
    </w:p>
    <w:p>
      <w:pPr>
        <w:pStyle w:val="FirstParagraph"/>
      </w:pPr>
      <w:r>
        <w:t xml:space="preserve">The first step involved navigating the bureaucratic landscape of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coordinated with local legal experts to register the new subsidiary, obtain necessary business licenses from the Tanzania Investment Centre (TIC), and secure a Single Permit for foreign managers. Crucially, the consultant identified specific tax holidays available for export-oriented businesses located in designated free zones within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resulting in an estimated 15% reduction in initial operational costs.</w:t>
      </w:r>
    </w:p>
    <w:bookmarkEnd w:id="22"/>
    <w:bookmarkStart w:id="23" w:name="Xf8372a6cbb1bc1906167bd502791ddc87605f20"/>
    <w:p>
      <w:pPr>
        <w:pStyle w:val="Heading3"/>
      </w:pPr>
      <w:r>
        <w:t xml:space="preserve">Phase 2: Strategic Site Selection and Infrastructure</w:t>
      </w:r>
    </w:p>
    <w:p>
      <w:pPr>
        <w:pStyle w:val="FirstParagraph"/>
      </w:pPr>
      <w:r>
        <w:t xml:space="preserve">Locating the right facility was critical.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leveraged their knowledge of industrial parks such as the Dar es Salaam Free Zone Authority (DFZA). By negotiating directly with park management, they secured a lease for a modern warehouse with cold storage capabilities. This strategic move allowed GreenLeaf to operate within the regulatory framework preferred by international buyers, thereby enhancing credibility in global markets.</w:t>
      </w:r>
    </w:p>
    <w:p>
      <w:pPr>
        <w:pStyle w:val="BodyText"/>
      </w:pPr>
      <w:r>
        <w:t xml:space="preserve">Phase 3: Human Resource Development</w:t>
      </w:r>
    </w:p>
    <w:p>
      <w:pPr>
        <w:pStyle w:val="BodyText"/>
      </w:pPr>
      <w:r>
        <w:t xml:space="preserve">Recruitment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requires a nuanced approach. The</w:t>
      </w:r>
      <w:r>
        <w:t xml:space="preserve"> </w:t>
      </w:r>
      <w:r>
        <w:rPr>
          <w:bCs/>
          <w:b/>
        </w:rPr>
        <w:t xml:space="preserve">Business Consultant</w:t>
      </w:r>
    </w:p>
    <w:bookmarkEnd w:id="23"/>
    <w:bookmarkEnd w:id="24"/>
    <w:bookmarkStart w:id="25" w:name="outcomes-and-impact"/>
    <w:p>
      <w:pPr>
        <w:pStyle w:val="Heading2"/>
      </w:pPr>
      <w:r>
        <w:t xml:space="preserve">4. Outcomes and Impact</w:t>
      </w:r>
    </w:p>
    <w:p>
      <w:pPr>
        <w:pStyle w:val="FirstParagraph"/>
      </w:pPr>
      <w:r>
        <w:t xml:space="preserve">The intervention by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yielded measurable results within six months of establishment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Operational Efficiency:</w:t>
      </w:r>
      <w:r>
        <w:t xml:space="preserve"> </w:t>
      </w:r>
      <w:r>
        <w:t xml:space="preserve">Distribution lead times were reduced by 45%, exceeding the initial target.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Cost Savings:</w:t>
      </w:r>
    </w:p>
    <w:p>
      <w:pPr>
        <w:numPr>
          <w:ilvl w:val="0"/>
          <w:numId w:val="1002"/>
        </w:numPr>
        <w:pStyle w:val="Compact"/>
      </w:pPr>
      <w:r>
        <w:t xml:space="preserve">Market Penetration:The new hub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facilitated direct contracts with three major shipping lines, eliminating intermediary fees.</w:t>
      </w:r>
    </w:p>
    <w:p>
      <w:pPr>
        <w:pStyle w:val="FirstParagraph"/>
      </w:pPr>
      <w:r>
        <w:t xml:space="preserve">Quote from the CEO of GreenLeaf Agro-Exports: "The expertise provided by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was invaluable. Without their deep understanding of the nuances of doing business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we would have faced significant delays and financial losses."</w:t>
      </w:r>
    </w:p>
    <w:bookmarkEnd w:id="25"/>
    <w:bookmarkStart w:id="26" w:name="X4344ca52378e812afd7a581201f74851ad31aca"/>
    <w:p>
      <w:pPr>
        <w:pStyle w:val="Heading2"/>
      </w:pPr>
      <w:r>
        <w:t xml:space="preserve">5. Key Lessons Learned for Investors in Tanzania Dar es Salaam</w:t>
      </w:r>
    </w:p>
    <w:p>
      <w:pPr>
        <w:pStyle w:val="FirstParagraph"/>
      </w:pPr>
      <w:r>
        <w:t xml:space="preserve">This case study offers several critical takeaways for entities considering expansion into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Localize Your Strategy:</w:t>
      </w:r>
      <w:r>
        <w:t xml:space="preserve"> </w:t>
      </w:r>
      <w:r>
        <w:t xml:space="preserve">Global best practices must be adapted to the local context.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with on-the-ground experience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can identify pitfalls that remote strategies often miss.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Leverage Regulatory Frameworks:</w:t>
      </w:r>
      <w:r>
        <w:t xml:space="preserve"> </w:t>
      </w:r>
      <w:r>
        <w:t xml:space="preserve">Understanding the specific incentives available for businesses operating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can significantly enhance profitability. Consultants play a pivotal role in unlocking these benefits.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Build Local Networks:</w:t>
      </w:r>
      <w:r>
        <w:t xml:space="preserve"> </w:t>
      </w:r>
      <w:r>
        <w:t xml:space="preserve">Trust and relationships are paramount in Tanzanian business culture. A consultant’s network within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accelerates partnership formation and stakeholder engagement.</w:t>
      </w:r>
    </w:p>
    <w:bookmarkEnd w:id="26"/>
    <w:bookmarkStart w:id="27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expansion of GreenLeaf Agro-Exports into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serves as a testament to the power of specialized consulting services.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not only mitigated risks but also transformed regulatory challenges into competitive advantages. As Tanzania continues to position itself as the gateway to East African trade, the demand for knowledgeable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s will grow.</w:t>
      </w:r>
    </w:p>
    <w:p>
      <w:pPr>
        <w:pStyle w:val="BodyText"/>
      </w:pPr>
      <w:r>
        <w:t xml:space="preserve">For businesses looking to thrive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partnering with a consultant who understands the local economic drivers, regulatory environment, and cultural nuances is not just an option—it is a strategic necessity. This case study demonstrates that with the right guidance, companies can unlock the full potential of one of Africa’s most promising markets.</w:t>
      </w:r>
    </w:p>
    <w:bookmarkEnd w:id="27"/>
    <w:bookmarkStart w:id="28" w:name="recommendations-for-future-engagement"/>
    <w:p>
      <w:pPr>
        <w:pStyle w:val="Heading2"/>
      </w:pPr>
      <w:r>
        <w:t xml:space="preserve">7. Recommendations for Future Engagement</w:t>
      </w:r>
    </w:p>
    <w:p>
      <w:pPr>
        <w:pStyle w:val="FirstParagraph"/>
      </w:pPr>
      <w:r>
        <w:t xml:space="preserve">Future engagements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 </w:t>
      </w:r>
      <w:r>
        <w:t xml:space="preserve">should prioritize continuous monitoring of regulatory changes and ongoing workforce development.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should remain involved in a retainer capacity to provide real-time advisory services, ensuring that the business remains agile and compliant as the market evolves.</w:t>
      </w:r>
    </w:p>
    <w:p>
      <w:pPr>
        <w:pStyle w:val="BodyText"/>
      </w:pPr>
      <w:r>
        <w:t xml:space="preserve">In conclusion, the synergy between strategic planning and local execution is key to success. By integrating professional consulting services into their expansion strategy, companies can ensure sustainable growth and long-term profitability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Business Consultant in Tanzania Dar es Salaam</dc:title>
  <dc:creator/>
  <dc:language>en</dc:language>
  <cp:keywords/>
  <dcterms:created xsi:type="dcterms:W3CDTF">2026-07-29T21:50:54Z</dcterms:created>
  <dcterms:modified xsi:type="dcterms:W3CDTF">2026-07-29T21:50:54Z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