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Turkey</w:t>
      </w:r>
      <w:r>
        <w:t xml:space="preserve"> </w:t>
      </w:r>
      <w:r>
        <w:t xml:space="preserve">Ankara</w:t>
      </w:r>
    </w:p>
    <w:bookmarkStart w:id="31" w:name="Xda2b8d0de5baa58dbed83720e66757e79d62ef9"/>
    <w:p>
      <w:pPr>
        <w:pStyle w:val="Heading1"/>
      </w:pPr>
      <w:r>
        <w:t xml:space="preserve">Navigating Complexity in the Heart of Anatolia: A Case Study on Business Consultant Interventions in Turkey Ankara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Turkey Ankara</w:t>
      </w:r>
      <w:r>
        <w:br/>
      </w:r>
      <w:r>
        <w:rPr>
          <w:bCs/>
          <w:b/>
        </w:rPr>
        <w:t xml:space="preserve">Subject:</w:t>
      </w:r>
    </w:p>
    <w:p>
      <w:pPr>
        <w:pStyle w:val="BodyText"/>
      </w:pPr>
      <w:r>
        <w:t xml:space="preserve">Premium Strategic Advisory for Mid-Sized Manufacturing Firm</w:t>
      </w:r>
    </w:p>
    <w:bookmarkStart w:id="20" w:name="executive-summary"/>
    <w:p>
      <w:pPr>
        <w:pStyle w:val="Heading2"/>
      </w:pPr>
      <w:r>
        <w:t xml:space="preserve">Executive Summary</w:t>
      </w:r>
    </w:p>
    <w:p>
      <w:pPr>
        <w:pStyle w:val="FirstParagraph"/>
      </w:pPr>
      <w:r>
        <w:t xml:space="preserve">In the rapidly evolving economic landscape of Turkey, mid-sized enterprises face a unique confluence of challenges. These include volatile currency fluctuations, complex regulatory environments specific to the capital region of Ankara, and intense global competition. This case study examines how a specialized</w:t>
      </w:r>
      <w:r>
        <w:t xml:space="preserve"> </w:t>
      </w:r>
      <w:r>
        <w:rPr>
          <w:bCs/>
          <w:b/>
        </w:rPr>
        <w:t xml:space="preserve">Business Consultant</w:t>
      </w:r>
      <w:r>
        <w:t xml:space="preserve"> </w:t>
      </w:r>
      <w:r>
        <w:t xml:space="preserve">assisted "Anatolia Precision Manufacturing," a fictional but representative mid-sized company based in the Organized Industrial Zone (OSB) of Ankara, Turkey.</w:t>
      </w:r>
    </w:p>
    <w:p>
      <w:pPr>
        <w:pStyle w:val="BodyText"/>
      </w:pPr>
      <w:r>
        <w:t xml:space="preserve">The engagement focused on restructuring operational efficiency, navigating local Turkish labor laws, and expanding market reach beyond domestic borders. By leveraging deep local knowledge combined with international best practices, the</w:t>
      </w:r>
      <w:r>
        <w:t xml:space="preserve"> </w:t>
      </w:r>
      <w:r>
        <w:rPr>
          <w:bCs/>
          <w:b/>
        </w:rPr>
        <w:t xml:space="preserve">Business Consultant</w:t>
      </w:r>
      <w:r>
        <w:t xml:space="preserve"> </w:t>
      </w:r>
      <w:r>
        <w:t xml:space="preserve">helped the client achieve a 25% increase in net profitability within twelve months.</w:t>
      </w:r>
    </w:p>
    <w:bookmarkEnd w:id="20"/>
    <w:bookmarkStart w:id="21" w:name="X9c8d3bea42f460c2f015cfe432dde12b0d4f4f5"/>
    <w:p>
      <w:pPr>
        <w:pStyle w:val="Heading2"/>
      </w:pPr>
      <w:r>
        <w:t xml:space="preserve">Client Profile: Anatolia Precision Manufacturing</w:t>
      </w:r>
    </w:p>
    <w:p>
      <w:pPr>
        <w:pStyle w:val="FirstParagraph"/>
      </w:pPr>
      <w:r>
        <w:t xml:space="preserve">Anatolia Precision Manufacturing (APM) was established in Ankara fifteen years ago. Specializing in automotive components, APM relied heavily on two major domestic clients. However, by 2021, the company faced stagnation due to several factors:</w:t>
      </w:r>
    </w:p>
    <w:p>
      <w:pPr>
        <w:numPr>
          <w:ilvl w:val="0"/>
          <w:numId w:val="1001"/>
        </w:numPr>
        <w:pStyle w:val="Compact"/>
      </w:pPr>
      <w:r>
        <w:rPr>
          <w:bCs/>
          <w:b/>
        </w:rPr>
        <w:t xml:space="preserve">Diversification Failure:</w:t>
      </w:r>
      <w:r>
        <w:t xml:space="preserve"> </w:t>
      </w:r>
      <w:r>
        <w:t xml:space="preserve">Over-reliance on a single market segment.</w:t>
      </w:r>
    </w:p>
    <w:p>
      <w:pPr>
        <w:numPr>
          <w:ilvl w:val="0"/>
          <w:numId w:val="1001"/>
        </w:numPr>
        <w:pStyle w:val="Compact"/>
      </w:pPr>
      <w:r>
        <w:t xml:space="preserve">Inefficient Supply Chain:Lack of digital integration in inventory management.</w:t>
      </w:r>
    </w:p>
    <w:p>
      <w:pPr>
        <w:numPr>
          <w:ilvl w:val="0"/>
          <w:numId w:val="1001"/>
        </w:numPr>
        <w:pStyle w:val="Compact"/>
      </w:pPr>
      <w:r>
        <w:rPr>
          <w:bCs/>
          <w:b/>
        </w:rPr>
        <w:t xml:space="preserve">Talent Retention Issues:</w:t>
      </w:r>
      <w:r>
        <w:t xml:space="preserve">Critical engineering talent was leaving for competitors in Istanbul or abroad, citing poor career development structures.</w:t>
      </w:r>
    </w:p>
    <w:p>
      <w:pPr>
        <w:numPr>
          <w:ilvl w:val="0"/>
          <w:numId w:val="1001"/>
        </w:numPr>
        <w:pStyle w:val="Compact"/>
      </w:pPr>
      <w:r>
        <w:t xml:space="preserve">Regulatory Blind Spots:Misunderstanding of recent changes in Turkish export incentives and tax regulations.</w:t>
      </w:r>
    </w:p>
    <w:bookmarkEnd w:id="21"/>
    <w:bookmarkStart w:id="22" w:name="the-challenge"/>
    <w:p>
      <w:pPr>
        <w:pStyle w:val="Heading2"/>
      </w:pPr>
      <w:r>
        <w:t xml:space="preserve">The Challenge</w:t>
      </w:r>
    </w:p>
    <w:p>
      <w:pPr>
        <w:pStyle w:val="FirstParagraph"/>
      </w:pPr>
      <w:r>
        <w:t xml:space="preserve">The primary challenge for APM was not a lack of technical skill, but a strategic vacuum. The leadership team, while experienced in engineering, lacked the expertise to navigate the macroeconomic pressures affecting Turkey at that time. Specifically, they needed to adapt their business model to withstand inflationary pressures and comply with new EU-Turkey customs union regulations.</w:t>
      </w:r>
    </w:p>
    <w:p>
      <w:pPr>
        <w:pStyle w:val="BodyText"/>
      </w:pPr>
      <w:r>
        <w:t xml:space="preserve">A generic consulting approach would have failed here. The solution required a</w:t>
      </w:r>
      <w:r>
        <w:t xml:space="preserve"> </w:t>
      </w:r>
      <w:r>
        <w:rPr>
          <w:bCs/>
          <w:b/>
        </w:rPr>
        <w:t xml:space="preserve">Business Consultant</w:t>
      </w:r>
      <w:r>
        <w:t xml:space="preserve"> </w:t>
      </w:r>
      <w:r>
        <w:t xml:space="preserve">who understood the nuances of doing business in Ankara, where political decisions often have immediate ripple effects on local commerce. The client needed more than just financial advice; they needed a strategic partner who could bridge the gap between traditional Turkish manufacturing values and modern global supply chain standards.</w:t>
      </w:r>
    </w:p>
    <w:bookmarkEnd w:id="22"/>
    <w:bookmarkStart w:id="26" w:name="the-methodology-a-localized-approach"/>
    <w:p>
      <w:pPr>
        <w:pStyle w:val="Heading2"/>
      </w:pPr>
      <w:r>
        <w:t xml:space="preserve">The Methodology: A Localized Approach</w:t>
      </w:r>
    </w:p>
    <w:p>
      <w:pPr>
        <w:pStyle w:val="FirstParagraph"/>
      </w:pPr>
      <w:r>
        <w:t xml:space="preserve">The engagement was structured in three distinct phases, designed to address both immediate operational bottlenecks and long-term strategic goals. The presence of a physical office in Ankara was crucial, as face-to-face relationship building is a cornerstone of Turkish business culture.</w:t>
      </w:r>
    </w:p>
    <w:bookmarkStart w:id="23" w:name="X44f4cc589f59b72e7592f13857c338022cac7c7"/>
    <w:p>
      <w:pPr>
        <w:pStyle w:val="Heading3"/>
      </w:pPr>
      <w:r>
        <w:t xml:space="preserve">Phase 1: Diagnostic and Stakeholder Analysis</w:t>
      </w:r>
    </w:p>
    <w:p>
      <w:pPr>
        <w:pStyle w:val="FirstParagraph"/>
      </w:pPr>
      <w:r>
        <w:t xml:space="preserve">The first month involved deep-dive interviews with key stakeholders, including factory floor managers, HR directors, and senior executives in Ankara. The</w:t>
      </w:r>
      <w:r>
        <w:t xml:space="preserve"> </w:t>
      </w:r>
      <w:r>
        <w:rPr>
          <w:bCs/>
          <w:b/>
        </w:rPr>
        <w:t xml:space="preserve">Business Consultant</w:t>
      </w:r>
      <w:r>
        <w:t xml:space="preserve"> </w:t>
      </w:r>
      <w:r>
        <w:t xml:space="preserve">conducted a SWOT analysis that went beyond standard metrics. It included an assessment of the local labor market in Ankara, analyzing wage trends against productivity rates specific to the Central Anatolia region.</w:t>
      </w:r>
    </w:p>
    <w:p>
      <w:pPr>
        <w:pStyle w:val="BodyText"/>
      </w:pPr>
      <w:r>
        <w:t xml:space="preserve">A key finding was that APM’s inventory costs were inflated by 15% due to poor forecasting tools. The consultant identified a need for ERP (Enterprise Resource Planning) integration, but crucially, selected software that had strong local support teams in Turkey to ensure smooth implementation.</w:t>
      </w:r>
    </w:p>
    <w:bookmarkEnd w:id="23"/>
    <w:bookmarkStart w:id="24" w:name="X6c6c20b346914f616c1026a2048b566fc705129"/>
    <w:p>
      <w:pPr>
        <w:pStyle w:val="Heading3"/>
      </w:pPr>
      <w:r>
        <w:t xml:space="preserve">Phase 2: Strategic Restructuring and Compliance</w:t>
      </w:r>
    </w:p>
    <w:p>
      <w:pPr>
        <w:pStyle w:val="FirstParagraph"/>
      </w:pPr>
      <w:r>
        <w:t xml:space="preserve">In this phase, the focus shifted to financial resilience. The</w:t>
      </w:r>
      <w:r>
        <w:t xml:space="preserve"> </w:t>
      </w:r>
      <w:r>
        <w:rPr>
          <w:bCs/>
          <w:b/>
        </w:rPr>
        <w:t xml:space="preserve">Business Consultant</w:t>
      </w:r>
      <w:r>
        <w:t xml:space="preserve"> </w:t>
      </w:r>
      <w:r>
        <w:t xml:space="preserve">worked with APM’s CFO to implement a hedging strategy for foreign currency exposure, a critical move given the volatility of the Turkish Lira.</w:t>
      </w:r>
    </w:p>
    <w:p>
      <w:pPr>
        <w:pStyle w:val="BodyText"/>
      </w:pPr>
      <w:r>
        <w:t xml:space="preserve">Simultaneously, HR policies were overhauled. The consultant designed a performance-based incentive system that complied with Turkish Labor Law No. 4857 while offering competitive benefits to retain top talent. This included structured career paths and professional development opportunities, directly addressing the brain-drain issue.</w:t>
      </w:r>
    </w:p>
    <w:bookmarkEnd w:id="24"/>
    <w:bookmarkStart w:id="25" w:name="X5288ca7edb45d957a7fa5fb4b1af4cc2a5e18a5"/>
    <w:p>
      <w:pPr>
        <w:pStyle w:val="Heading3"/>
      </w:pPr>
      <w:r>
        <w:t xml:space="preserve">Phase 3: Market Expansion and Digital Transformation</w:t>
      </w:r>
    </w:p>
    <w:p>
      <w:pPr>
        <w:pStyle w:val="FirstParagraph"/>
      </w:pPr>
      <w:r>
        <w:t xml:space="preserve">To reduce dependency on domestic clients, the consultant spearheaded an export diversification strategy. Leveraging Ankara’s status as a political hub, the team facilitated introductions to international trade associations and government bodies promoting Turkish exports. The goal was to enter markets in Central Asia and the Middle East, regions where Ankara-based firms have strong logistical advantages.</w:t>
      </w:r>
    </w:p>
    <w:bookmarkEnd w:id="25"/>
    <w:bookmarkEnd w:id="26"/>
    <w:bookmarkStart w:id="27" w:name="implementation-and-results"/>
    <w:p>
      <w:pPr>
        <w:pStyle w:val="Heading2"/>
      </w:pPr>
      <w:r>
        <w:t xml:space="preserve">Implementation and Results</w:t>
      </w:r>
    </w:p>
    <w:p>
      <w:pPr>
        <w:pStyle w:val="FirstParagraph"/>
      </w:pPr>
      <w:r>
        <w:t xml:space="preserve">The implementation of these strategies yielded measurable results over a 12-month period. The following metrics highlight the success of the intervention:</w:t>
      </w:r>
    </w:p>
    <w:p>
      <w:pPr>
        <w:pStyle w:val="BodyText"/>
      </w:pPr>
      <w:r>
        <w:t xml:space="preserve">Profitability</w:t>
      </w:r>
      <w:r>
        <w:br/>
      </w:r>
      <w:r>
        <w:t xml:space="preserve">Increased by 25%</w:t>
      </w:r>
    </w:p>
    <w:p>
      <w:pPr>
        <w:pStyle w:val="BodyText"/>
      </w:pPr>
      <w:r>
        <w:t xml:space="preserve">Employee Retention</w:t>
      </w:r>
      <w:r>
        <w:br/>
      </w:r>
      <w:r>
        <w:t xml:space="preserve">Improved by 40%</w:t>
      </w:r>
    </w:p>
    <w:p>
      <w:pPr>
        <w:pStyle w:val="BodyText"/>
      </w:pPr>
      <w:r>
        <w:t xml:space="preserve">Supply Chain Cost</w:t>
      </w:r>
      <w:r>
        <w:br/>
      </w:r>
      <w:r>
        <w:t xml:space="preserve">Reduced by 15%</w:t>
      </w:r>
    </w:p>
    <w:p>
      <w:pPr>
        <w:pStyle w:val="BodyText"/>
      </w:pPr>
      <w:r>
        <w:t xml:space="preserve">New Export Markets</w:t>
      </w:r>
      <w:r>
        <w:br/>
      </w:r>
      <w:r>
        <w:t xml:space="preserve">3 New Regions Entered</w:t>
      </w:r>
    </w:p>
    <w:p>
      <w:pPr>
        <w:pStyle w:val="BodyText"/>
      </w:pPr>
      <w:r>
        <w:t xml:space="preserve">The 25% increase in profitability was largely driven by the reduction in supply chain waste and better currency management. Employee retention improved significantly because the new incentive structure provided clarity and financial security, which are highly valued in the current Turkish economic climate.</w:t>
      </w:r>
    </w:p>
    <w:bookmarkEnd w:id="27"/>
    <w:bookmarkStart w:id="28" w:name="the-role-of-geography-why-ankara-matters"/>
    <w:p>
      <w:pPr>
        <w:pStyle w:val="Heading2"/>
      </w:pPr>
      <w:r>
        <w:t xml:space="preserve">The Role of Geography: Why Ankara Matters</w:t>
      </w:r>
    </w:p>
    <w:p>
      <w:pPr>
        <w:pStyle w:val="FirstParagraph"/>
      </w:pPr>
      <w:r>
        <w:t xml:space="preserve">A critical component of this success was the specific focus on Ankara as a business hub. Unlike Istanbul, which is often viewed as a commercial and financial gateway to Europe, Ankara serves as the administrative heart of Turkey. The proximity to government ministries allowed APM to quickly navigate regulatory changes and apply for state subsidies available under the "National Industrial Transformation Program."</w:t>
      </w:r>
    </w:p>
    <w:p>
      <w:pPr>
        <w:pStyle w:val="BodyText"/>
      </w:pPr>
      <w:r>
        <w:t xml:space="preserve">The</w:t>
      </w:r>
      <w:r>
        <w:t xml:space="preserve"> </w:t>
      </w:r>
      <w:r>
        <w:rPr>
          <w:bCs/>
          <w:b/>
        </w:rPr>
        <w:t xml:space="preserve">Business Consultant</w:t>
      </w:r>
      <w:r>
        <w:t xml:space="preserve"> </w:t>
      </w:r>
      <w:r>
        <w:t xml:space="preserve">leveraged this geographical advantage by organizing regular meetings with local policymakers and industry associations based in Ankara. This networking was instrumental in securing a government grant that offset the cost of new ERP software installation.</w:t>
      </w:r>
    </w:p>
    <w:bookmarkEnd w:id="28"/>
    <w:bookmarkStart w:id="29" w:name="key-takeaways-for-businesses-in-turkey"/>
    <w:p>
      <w:pPr>
        <w:pStyle w:val="Heading2"/>
      </w:pPr>
      <w:r>
        <w:t xml:space="preserve">Key Takeaways for Businesses in Turkey</w:t>
      </w:r>
    </w:p>
    <w:p>
      <w:pPr>
        <w:numPr>
          <w:ilvl w:val="0"/>
          <w:numId w:val="1002"/>
        </w:numPr>
        <w:pStyle w:val="Compact"/>
      </w:pPr>
      <w:r>
        <w:rPr>
          <w:bCs/>
          <w:b/>
        </w:rPr>
        <w:t xml:space="preserve">Cultural Competence is Key:</w:t>
      </w:r>
      <w:r>
        <w:t xml:space="preserve">In Turkey, business is personal. A</w:t>
      </w:r>
      <w:r>
        <w:t xml:space="preserve"> </w:t>
      </w:r>
      <w:r>
        <w:rPr>
          <w:bCs/>
          <w:b/>
        </w:rPr>
        <w:t xml:space="preserve">Business Consultant</w:t>
      </w:r>
      <w:r>
        <w:t xml:space="preserve"> </w:t>
      </w:r>
      <w:r>
        <w:t xml:space="preserve">who understands the etiquette and relationship-building aspects of Turkish commerce can unlock doors that cold data cannot.</w:t>
      </w:r>
    </w:p>
    <w:p>
      <w:pPr>
        <w:numPr>
          <w:ilvl w:val="0"/>
          <w:numId w:val="1002"/>
        </w:numPr>
        <w:pStyle w:val="Compact"/>
      </w:pPr>
      <w:r>
        <w:rPr>
          <w:bCs/>
          <w:b/>
        </w:rPr>
        <w:t xml:space="preserve">Navigate Regulation Proactively:</w:t>
      </w:r>
      <w:r>
        <w:t xml:space="preserve">The regulatory environment in Turkey changes frequently. Continuous monitoring and adaptation are essential for stability.</w:t>
      </w:r>
    </w:p>
    <w:p>
      <w:pPr>
        <w:numPr>
          <w:ilvl w:val="0"/>
          <w:numId w:val="1002"/>
        </w:numPr>
        <w:pStyle w:val="Compact"/>
      </w:pPr>
      <w:r>
        <w:rPr>
          <w:bCs/>
          <w:b/>
        </w:rPr>
        <w:t xml:space="preserve">Leverage Local Advantages:</w:t>
      </w:r>
      <w:r>
        <w:t xml:space="preserve">Ankara offers unique opportunities in defense, aerospace, and government-related sectors. Companies must align their strategies with the city’s specific industrial strengths rather than treating it merely as a political capital.</w:t>
      </w:r>
    </w:p>
    <w:bookmarkEnd w:id="29"/>
    <w:bookmarkStart w:id="30" w:name="conclusion"/>
    <w:p>
      <w:pPr>
        <w:pStyle w:val="Heading2"/>
      </w:pPr>
      <w:r>
        <w:t xml:space="preserve">Conclusion</w:t>
      </w:r>
    </w:p>
    <w:p>
      <w:pPr>
        <w:pStyle w:val="FirstParagraph"/>
      </w:pPr>
      <w:r>
        <w:t xml:space="preserve">The case of Anatolia Precision Manufacturing demonstrates that effective strategic intervention requires more than just generic management principles. It demands a nuanced understanding of the local ecosystem. For companies operating in Turkey, particularly in the dynamic environment of Ankara, partnering with an experienced</w:t>
      </w:r>
      <w:r>
        <w:t xml:space="preserve"> </w:t>
      </w:r>
      <w:r>
        <w:rPr>
          <w:bCs/>
          <w:b/>
        </w:rPr>
        <w:t xml:space="preserve">Business Consultant</w:t>
      </w:r>
      <w:r>
        <w:t xml:space="preserve"> </w:t>
      </w:r>
      <w:r>
        <w:t xml:space="preserve">is not just a luxury but a necessity for resilience and growth.</w:t>
      </w:r>
    </w:p>
    <w:p>
      <w:pPr>
        <w:pStyle w:val="BodyText"/>
      </w:pPr>
      <w:r>
        <w:t xml:space="preserve">The synergy between international best practices and local Turkish insight proved to be the deciding factor. As global markets continue to shift, businesses that embed themselves deeply into their local context—understanding both the regulatory framework of Turkey and the cultural nuances of Ankara—are best positioned to thrive in an uncertain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Turkey Ankara</dc:title>
  <dc:creator/>
  <dc:language>en</dc:language>
  <cp:keywords/>
  <dcterms:created xsi:type="dcterms:W3CDTF">2026-07-29T07:40:20Z</dcterms:created>
  <dcterms:modified xsi:type="dcterms:W3CDTF">2026-07-29T07:40:20Z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