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bookmarkStart w:id="29" w:name="Xcef0103f69bf3b9829a4c7fcda63fdd1654aed2"/>
    <w:p>
      <w:pPr>
        <w:pStyle w:val="Heading1"/>
      </w:pPr>
      <w:r>
        <w:t xml:space="preserve">Bridging Continents and Cultures: A Strategic Case Study of a Business Consultant in Turkey Istanbul</w:t>
      </w:r>
    </w:p>
    <w:p>
      <w:pPr>
        <w:pStyle w:val="FirstParagraph"/>
      </w:pPr>
      <w:r>
        <w:t xml:space="preserve">In the rapidly evolving landscape of global commerce, few cities embody the complexity and opportunity of</w:t>
      </w:r>
      <w:r>
        <w:t xml:space="preserve"> </w:t>
      </w:r>
      <w:r>
        <w:rPr>
          <w:bCs/>
          <w:b/>
        </w:rPr>
        <w:t xml:space="preserve">Turkey Istanbul</w:t>
      </w:r>
      <w:r>
        <w:t xml:space="preserve">. As the only metropolis in the world that straddles two continents—Europe and Asia—Istanbul serves as a critical logistical, cultural, and economic hub. However, for foreign enterprises seeking to enter this market or local entities aiming to expand internationally, navigating the regulatory framework requires specialized expertise. This case study examines how a professional</w:t>
      </w:r>
      <w:r>
        <w:t xml:space="preserve"> </w:t>
      </w:r>
      <w:r>
        <w:rPr>
          <w:bCs/>
          <w:b/>
        </w:rPr>
        <w:t xml:space="preserve">Business Consultant</w:t>
      </w:r>
      <w:r>
        <w:t xml:space="preserve"> </w:t>
      </w:r>
      <w:r>
        <w:t xml:space="preserve">facilitated the successful market entry and operational scaling of a mid-sized European fintech company within the unique ecosystem of</w:t>
      </w:r>
      <w:r>
        <w:t xml:space="preserve"> </w:t>
      </w:r>
      <w:r>
        <w:rPr>
          <w:bCs/>
          <w:b/>
        </w:rPr>
        <w:t xml:space="preserve">Turkey Istanbul</w:t>
      </w:r>
      <w:r>
        <w:t xml:space="preserve">.</w:t>
      </w:r>
    </w:p>
    <w:bookmarkStart w:id="20" w:name="Xec133efdf175ea53a945fdd902c3a3ed0b7ac42"/>
    <w:p>
      <w:pPr>
        <w:pStyle w:val="Heading2"/>
      </w:pPr>
      <w:r>
        <w:t xml:space="preserve">The Client Profile and Initial Challenges</w:t>
      </w:r>
    </w:p>
    <w:p>
      <w:pPr>
        <w:pStyle w:val="FirstParagraph"/>
      </w:pPr>
      <w:r>
        <w:t xml:space="preserve">The client, "NexusPay," is a fictionalized representation of a growing financial technology firm based in Germany. NexusPay had identified the Turkish market as a high-growth opportunity due to its large, young population and increasing digital adoption rates. Despite having a robust product in Europe, they faced significant hurdles when attempting to launch in</w:t>
      </w:r>
      <w:r>
        <w:t xml:space="preserve"> </w:t>
      </w:r>
      <w:r>
        <w:rPr>
          <w:bCs/>
          <w:b/>
        </w:rPr>
        <w:t xml:space="preserve">Turkey Istanbul</w:t>
      </w:r>
      <w:r>
        <w:t xml:space="preserve">.</w:t>
      </w:r>
    </w:p>
    <w:p>
      <w:pPr>
        <w:pStyle w:val="BodyText"/>
      </w:pPr>
      <w:r>
        <w:t xml:space="preserve">The primary challenges included:</w:t>
      </w:r>
    </w:p>
    <w:p>
      <w:pPr>
        <w:numPr>
          <w:ilvl w:val="0"/>
          <w:numId w:val="1001"/>
        </w:numPr>
        <w:pStyle w:val="Compact"/>
      </w:pPr>
      <w:r>
        <w:rPr>
          <w:bCs/>
          <w:b/>
        </w:rPr>
        <w:t xml:space="preserve">Regulatory Complexity:</w:t>
      </w:r>
      <w:r>
        <w:t xml:space="preserve"> </w:t>
      </w:r>
      <w:r>
        <w:t xml:space="preserve">Understanding the stringent requirements of the Banking Regulations and Supervision Agency (BRSA) and the Capital Markets Board (CMB).</w:t>
      </w:r>
    </w:p>
    <w:p>
      <w:pPr>
        <w:numPr>
          <w:ilvl w:val="0"/>
          <w:numId w:val="1001"/>
        </w:numPr>
        <w:pStyle w:val="Compact"/>
      </w:pPr>
      <w:r>
        <w:rPr>
          <w:bCs/>
          <w:b/>
        </w:rPr>
        <w:t xml:space="preserve">Cultural Nuances:</w:t>
      </w:r>
      <w:r>
        <w:t xml:space="preserve">Navigating business etiquette, negotiation styles, and relationship-building dynamics unique to Turkish corporate culture.</w:t>
      </w:r>
    </w:p>
    <w:p>
      <w:pPr>
        <w:numPr>
          <w:ilvl w:val="0"/>
          <w:numId w:val="1001"/>
        </w:numPr>
        <w:pStyle w:val="Compact"/>
      </w:pPr>
      <w:r>
        <w:rPr>
          <w:bCs/>
          <w:b/>
        </w:rPr>
        <w:t xml:space="preserve">Operational Logistics:</w:t>
      </w:r>
      <w:r>
        <w:t xml:space="preserve"> </w:t>
      </w:r>
      <w:r>
        <w:t xml:space="preserve">Establishing a physical presence in the competitive real estate market of</w:t>
      </w:r>
      <w:r>
        <w:t xml:space="preserve"> </w:t>
      </w:r>
      <w:r>
        <w:rPr>
          <w:bCs/>
          <w:b/>
        </w:rPr>
        <w:t xml:space="preserve">Turkey Istanbul</w:t>
      </w:r>
      <w:r>
        <w:t xml:space="preserve">, specifically within the Maslak or Levent financial districts.</w:t>
      </w:r>
    </w:p>
    <w:p>
      <w:pPr>
        <w:numPr>
          <w:ilvl w:val="0"/>
          <w:numId w:val="1001"/>
        </w:numPr>
        <w:pStyle w:val="Compact"/>
      </w:pPr>
      <w:r>
        <w:rPr>
          <w:bCs/>
          <w:b/>
        </w:rPr>
        <w:t xml:space="preserve">Talent Acquisition:</w:t>
      </w:r>
      <w:r>
        <w:t xml:space="preserve">Sourcing skilled tech talent amidst a highly competitive local job market.</w:t>
      </w:r>
    </w:p>
    <w:p>
      <w:pPr>
        <w:pStyle w:val="FirstParagraph"/>
      </w:pPr>
      <w:r>
        <w:t xml:space="preserve">NexusPay initially attempted to handle these issues internally but found that their European-centric approach was inefficient. They realized they needed a dedicated</w:t>
      </w:r>
      <w:r>
        <w:t xml:space="preserve"> </w:t>
      </w:r>
      <w:r>
        <w:rPr>
          <w:bCs/>
          <w:b/>
        </w:rPr>
        <w:t xml:space="preserve">Business Consultant</w:t>
      </w:r>
      <w:r>
        <w:t xml:space="preserve"> </w:t>
      </w:r>
      <w:r>
        <w:t xml:space="preserve">with deep local roots and international experience to bridge the gap between their corporate goals and local realities.</w:t>
      </w:r>
    </w:p>
    <w:bookmarkEnd w:id="20"/>
    <w:bookmarkStart w:id="25" w:name="X5151cb97ecd14485f6be7d1c29b20b61599fa30"/>
    <w:p>
      <w:pPr>
        <w:pStyle w:val="Heading2"/>
      </w:pPr>
      <w:r>
        <w:t xml:space="preserve">The Intervention: The Role of the Business Consultant in Turkey Istanbul</w:t>
      </w:r>
    </w:p>
    <w:p>
      <w:pPr>
        <w:pStyle w:val="FirstParagraph"/>
      </w:pPr>
      <w:r>
        <w:t xml:space="preserve">The engagement began with a comprehensive diagnostic phase. The appointed</w:t>
      </w:r>
      <w:r>
        <w:t xml:space="preserve"> </w:t>
      </w:r>
      <w:r>
        <w:rPr>
          <w:bCs/>
          <w:b/>
        </w:rPr>
        <w:t xml:space="preserve">Business Consultant</w:t>
      </w:r>
      <w:r>
        <w:t xml:space="preserve">, possessing over fifteen years of experience in cross-border trade between Western Europe and</w:t>
      </w:r>
      <w:r>
        <w:t xml:space="preserve"> </w:t>
      </w:r>
      <w:r>
        <w:rPr>
          <w:bCs/>
          <w:b/>
        </w:rPr>
        <w:t xml:space="preserve">Turkey Istanbul</w:t>
      </w:r>
      <w:r>
        <w:t xml:space="preserve">, conducted a thorough analysis of NexusPay’s current standing. The consultant identified that the client’s primary misunderstanding lay in the timeline required for regulatory approval and the importance of "relationship capital" in Turkish business dealings.</w:t>
      </w:r>
    </w:p>
    <w:bookmarkStart w:id="21" w:name="strategic-market-entry-planning"/>
    <w:p>
      <w:pPr>
        <w:pStyle w:val="Heading3"/>
      </w:pPr>
      <w:r>
        <w:t xml:space="preserve">1. Strategic Market Entry Planning</w:t>
      </w:r>
    </w:p>
    <w:p>
      <w:pPr>
        <w:pStyle w:val="FirstParagraph"/>
      </w:pPr>
      <w:r>
        <w:t xml:space="preserve">The</w:t>
      </w:r>
      <w:r>
        <w:t xml:space="preserve"> </w:t>
      </w:r>
      <w:r>
        <w:rPr>
          <w:bCs/>
          <w:b/>
        </w:rPr>
        <w:t xml:space="preserve">Business Consultant</w:t>
      </w:r>
      <w:r>
        <w:t xml:space="preserve"> </w:t>
      </w:r>
      <w:r>
        <w:t xml:space="preserve">developed a phased entry strategy. Rather than attempting an immediate full-scale launch, they advised NexusPay to first establish a representative office to conduct market validation before applying for full banking licenses. This strategic pivot saved the client approximately six months of regulatory waiting time and reduced initial legal costs by 30%. The consultant leveraged their network in</w:t>
      </w:r>
      <w:r>
        <w:t xml:space="preserve"> </w:t>
      </w:r>
      <w:r>
        <w:rPr>
          <w:bCs/>
          <w:b/>
        </w:rPr>
        <w:t xml:space="preserve">Turkey Istanbul</w:t>
      </w:r>
      <w:r>
        <w:t xml:space="preserve"> </w:t>
      </w:r>
      <w:r>
        <w:t xml:space="preserve">to introduce NexusPay key stakeholders within the Ministry of Treasury and Finance, facilitating a smoother dialogue.</w:t>
      </w:r>
    </w:p>
    <w:bookmarkEnd w:id="21"/>
    <w:bookmarkStart w:id="22" w:name="X64199a8f01d0616836c31cbd3bdf0d3f9ee08f2"/>
    <w:p>
      <w:pPr>
        <w:pStyle w:val="Heading3"/>
      </w:pPr>
      <w:r>
        <w:t xml:space="preserve">2. Navigating Legal and Regulatory Frameworks</w:t>
      </w:r>
    </w:p>
    <w:p>
      <w:pPr>
        <w:pStyle w:val="FirstParagraph"/>
      </w:pPr>
      <w:r>
        <w:t xml:space="preserve">In</w:t>
      </w:r>
      <w:r>
        <w:t xml:space="preserve"> </w:t>
      </w:r>
      <w:r>
        <w:rPr>
          <w:bCs/>
          <w:b/>
        </w:rPr>
        <w:t xml:space="preserve">Turkey Istanbul</w:t>
      </w:r>
      <w:r>
        <w:t xml:space="preserve">, bureaucratic processes can be opaque to outsiders. The consultant acted as the primary liaison with local legal counsel, ensuring that all documentation adhered to Turkish labor laws, tax regulations, and data protection acts (KVKK). They guided NexusPay through the complexities of obtaining a Virtual Payment Institution License, a critical step for fintech operations. By anticipating potential red flags in the application process beforehand, the</w:t>
      </w:r>
      <w:r>
        <w:t xml:space="preserve"> </w:t>
      </w:r>
      <w:r>
        <w:rPr>
          <w:bCs/>
          <w:b/>
        </w:rPr>
        <w:t xml:space="preserve">Business Consultant</w:t>
      </w:r>
      <w:r>
        <w:t xml:space="preserve"> </w:t>
      </w:r>
      <w:r>
        <w:t xml:space="preserve">minimized delays.</w:t>
      </w:r>
    </w:p>
    <w:bookmarkEnd w:id="22"/>
    <w:bookmarkStart w:id="23" w:name="cultural-integration-and-human-resources"/>
    <w:p>
      <w:pPr>
        <w:pStyle w:val="Heading3"/>
      </w:pPr>
      <w:r>
        <w:t xml:space="preserve">3. Cultural Integration and Human Resources</w:t>
      </w:r>
    </w:p>
    <w:p>
      <w:pPr>
        <w:pStyle w:val="FirstParagraph"/>
      </w:pPr>
      <w:r>
        <w:t xml:space="preserve">A crucial aspect of working as a</w:t>
      </w:r>
      <w:r>
        <w:t xml:space="preserve"> </w:t>
      </w:r>
      <w:r>
        <w:rPr>
          <w:bCs/>
          <w:b/>
        </w:rPr>
        <w:t xml:space="preserve">Business Consultant</w:t>
      </w:r>
      <w:r>
        <w:t xml:space="preserve"> </w:t>
      </w:r>
      <w:r>
        <w:t xml:space="preserve">in this region is understanding the human element. Turkish business culture places immense value on trust and personal relationships. The consultant advised NexusPay to adjust their communication style, emphasizing face-to-face meetings over email correspondence during the early stages of partnership building. Furthermore, they assisted in structuring HR policies that respected local labor norms while maintaining international standards for performance management.</w:t>
      </w:r>
    </w:p>
    <w:bookmarkEnd w:id="23"/>
    <w:bookmarkStart w:id="24" w:name="operational-setup-in-turkey-istanbul"/>
    <w:p>
      <w:pPr>
        <w:pStyle w:val="Heading3"/>
      </w:pPr>
      <w:r>
        <w:t xml:space="preserve">4. Operational Setup in Turkey Istanbul</w:t>
      </w:r>
    </w:p>
    <w:p>
      <w:pPr>
        <w:pStyle w:val="FirstParagraph"/>
      </w:pPr>
      <w:r>
        <w:t xml:space="preserve">The search for office space in</w:t>
      </w:r>
      <w:r>
        <w:t xml:space="preserve"> </w:t>
      </w:r>
      <w:r>
        <w:rPr>
          <w:bCs/>
          <w:b/>
        </w:rPr>
        <w:t xml:space="preserve">Turkey Istanbul</w:t>
      </w:r>
      <w:r>
        <w:t xml:space="preserve"> </w:t>
      </w:r>
      <w:r>
        <w:t xml:space="preserve">presented its own challenges due to high demand and fluctuating commercial rents. The consultant utilized their localized knowledge of real estate trends to secure a strategic lease in the Maslak district, known as the new financial center of the city. This location not only provided prestige but also offered proximity to banking partners and potential clients, enhancing NexusPay’s visibility.</w:t>
      </w:r>
    </w:p>
    <w:bookmarkEnd w:id="24"/>
    <w:bookmarkEnd w:id="25"/>
    <w:bookmarkStart w:id="26" w:name="results-and-impact"/>
    <w:p>
      <w:pPr>
        <w:pStyle w:val="Heading2"/>
      </w:pPr>
      <w:r>
        <w:t xml:space="preserve">Results and Impact</w:t>
      </w:r>
    </w:p>
    <w:p>
      <w:pPr>
        <w:pStyle w:val="FirstParagraph"/>
      </w:pPr>
      <w:r>
        <w:t xml:space="preserve">The collaboration between NexusPay and their</w:t>
      </w:r>
      <w:r>
        <w:t xml:space="preserve"> </w:t>
      </w:r>
      <w:r>
        <w:rPr>
          <w:bCs/>
          <w:b/>
        </w:rPr>
        <w:t xml:space="preserve">Business Consultant</w:t>
      </w:r>
      <w:r>
        <w:t xml:space="preserve"> </w:t>
      </w:r>
      <w:r>
        <w:t xml:space="preserve">in</w:t>
      </w:r>
      <w:r>
        <w:t xml:space="preserve"> </w:t>
      </w:r>
      <w:r>
        <w:rPr>
          <w:bCs/>
          <w:b/>
        </w:rPr>
        <w:t xml:space="preserve">Turkey Istanbul</w:t>
      </w:r>
      <w:r>
        <w:t xml:space="preserve"> </w:t>
      </w:r>
      <w:r>
        <w:t xml:space="preserve">yielded significant measurable results within the first eighteen months of operation:</w:t>
      </w:r>
    </w:p>
    <w:p>
      <w:pPr>
        <w:numPr>
          <w:ilvl w:val="0"/>
          <w:numId w:val="1002"/>
        </w:numPr>
        <w:pStyle w:val="Compact"/>
      </w:pPr>
      <w:r>
        <w:t xml:space="preserve">Market Penetration:</w:t>
      </w:r>
      <w:r>
        <w:t xml:space="preserve"> </w:t>
      </w:r>
      <w:r>
        <w:t xml:space="preserve">NexusPay acquired 50,000 active users within the first year, exceeding initial projections by 25%.</w:t>
      </w:r>
    </w:p>
    <w:p>
      <w:pPr>
        <w:numPr>
          <w:ilvl w:val="0"/>
          <w:numId w:val="1002"/>
        </w:numPr>
        <w:pStyle w:val="Compact"/>
      </w:pPr>
      <w:r>
        <w:t xml:space="preserve">Cost Efficiency:</w:t>
      </w:r>
      <w:r>
        <w:t xml:space="preserve"> </w:t>
      </w:r>
      <w:r>
        <w:t xml:space="preserve">Regulatory and setup costs were reduced by 35% due to streamlined processes managed by the consultant.</w:t>
      </w:r>
    </w:p>
    <w:p>
      <w:pPr>
        <w:numPr>
          <w:ilvl w:val="0"/>
          <w:numId w:val="1002"/>
        </w:numPr>
        <w:pStyle w:val="Compact"/>
      </w:pPr>
      <w:r>
        <w:t xml:space="preserve">Time-to-Market:</w:t>
      </w:r>
      <w:r>
        <w:t xml:space="preserve"> </w:t>
      </w:r>
      <w:r>
        <w:t xml:space="preserve">Despite initial regulatory hurdles, the time from decision to launch was shortened by four months compared to industry averages for foreign entrants.</w:t>
      </w:r>
    </w:p>
    <w:p>
      <w:pPr>
        <w:numPr>
          <w:ilvl w:val="0"/>
          <w:numId w:val="1002"/>
        </w:numPr>
        <w:pStyle w:val="Compact"/>
      </w:pPr>
      <w:r>
        <w:t xml:space="preserve">Brand Reputation:</w:t>
      </w:r>
      <w:r>
        <w:t xml:space="preserve"> </w:t>
      </w:r>
      <w:r>
        <w:t xml:space="preserve">The company established itself as a respectful and reliable partner in the local market, avoiding common pitfalls associated with foreign firms.</w:t>
      </w:r>
    </w:p>
    <w:bookmarkEnd w:id="26"/>
    <w:bookmarkStart w:id="27" w:name="X0558606a584f2c66daf36828a06535e52e8379e"/>
    <w:p>
      <w:pPr>
        <w:pStyle w:val="Heading2"/>
      </w:pPr>
      <w:r>
        <w:t xml:space="preserve">The Unique Value of Localized Consulting in Turkey Istanbul</w:t>
      </w:r>
    </w:p>
    <w:p>
      <w:pPr>
        <w:pStyle w:val="FirstParagraph"/>
      </w:pPr>
      <w:r>
        <w:t xml:space="preserve">This case study underscores that generalist international consulting often falls short when dealing with the specific dynamics of</w:t>
      </w:r>
      <w:r>
        <w:t xml:space="preserve"> </w:t>
      </w:r>
      <w:r>
        <w:rPr>
          <w:bCs/>
          <w:b/>
        </w:rPr>
        <w:t xml:space="preserve">Turkey Istanbul</w:t>
      </w:r>
      <w:r>
        <w:t xml:space="preserve">. The city’s position as a bridge between East and West creates a hybrid business environment where Western efficiency must be balanced with Eastern relationship-building. A specialized</w:t>
      </w:r>
      <w:r>
        <w:t xml:space="preserve"> </w:t>
      </w:r>
      <w:r>
        <w:rPr>
          <w:bCs/>
          <w:b/>
        </w:rPr>
        <w:t xml:space="preserve">Business Consultant</w:t>
      </w:r>
      <w:r>
        <w:t xml:space="preserve"> </w:t>
      </w:r>
      <w:r>
        <w:t xml:space="preserve">provides more than just strategic advice; they act as cultural interpreters, regulatory navigators, and operational anchors.</w:t>
      </w:r>
    </w:p>
    <w:p>
      <w:pPr>
        <w:pStyle w:val="BodyText"/>
      </w:pPr>
      <w:r>
        <w:t xml:space="preserve">The volatility of the Turkish Lira also required specific financial hedging strategies that only a local expert would fully appreciate. The consultant worked closely with NexusPay’s CFO to implement risk mitigation protocols tailored to the macroeconomic conditions in</w:t>
      </w:r>
      <w:r>
        <w:t xml:space="preserve"> </w:t>
      </w:r>
      <w:r>
        <w:rPr>
          <w:bCs/>
          <w:b/>
        </w:rPr>
        <w:t xml:space="preserve">Turkey Istanbul</w:t>
      </w:r>
      <w:r>
        <w:t xml:space="preserve">, ensuring long-term sustainability beyond just initial market entry.</w:t>
      </w:r>
    </w:p>
    <w:bookmarkEnd w:id="27"/>
    <w:bookmarkStart w:id="28" w:name="conclusion-and-recommendations"/>
    <w:p>
      <w:pPr>
        <w:pStyle w:val="Heading2"/>
      </w:pPr>
      <w:r>
        <w:t xml:space="preserve">Conclusion and Recommendations</w:t>
      </w:r>
    </w:p>
    <w:p>
      <w:pPr>
        <w:pStyle w:val="FirstParagraph"/>
      </w:pPr>
      <w:r>
        <w:t xml:space="preserve">The success of NexusPay’s expansion into</w:t>
      </w:r>
      <w:r>
        <w:t xml:space="preserve"> </w:t>
      </w:r>
      <w:r>
        <w:rPr>
          <w:bCs/>
          <w:b/>
        </w:rPr>
        <w:t xml:space="preserve">Turkey Istanbul</w:t>
      </w:r>
      <w:r>
        <w:t xml:space="preserve"> </w:t>
      </w:r>
      <w:r>
        <w:t xml:space="preserve">serves as a testament to the critical importance of hiring a specialized</w:t>
      </w:r>
      <w:r>
        <w:t xml:space="preserve"> </w:t>
      </w:r>
      <w:r>
        <w:rPr>
          <w:bCs/>
          <w:b/>
        </w:rPr>
        <w:t xml:space="preserve">Business Consultant</w:t>
      </w:r>
      <w:r>
        <w:t xml:space="preserve">. The case illustrates that in complex markets like Turkey, local expertise is not merely an advantage—it is a necessity for survival and growth.</w:t>
      </w:r>
    </w:p>
    <w:p>
      <w:pPr>
        <w:pStyle w:val="BodyText"/>
      </w:pPr>
      <w:r>
        <w:t xml:space="preserve">For other multinational corporations considering entry into this vibrant market, the key takeaway is clear: Engage with consultants who possess not only professional credentials but also deep-seated networks and cultural intelligence within</w:t>
      </w:r>
      <w:r>
        <w:t xml:space="preserve"> </w:t>
      </w:r>
      <w:r>
        <w:rPr>
          <w:bCs/>
          <w:b/>
        </w:rPr>
        <w:t xml:space="preserve">Turkey Istanbul</w:t>
      </w:r>
      <w:r>
        <w:t xml:space="preserve">. By doing so, businesses can transform potential logistical nightmares into strategic opportunities, leveraging the unique advantages of one of the world’s most dynamic economic hubs.</w:t>
      </w:r>
    </w:p>
    <w:p>
      <w:pPr>
        <w:pStyle w:val="BodyText"/>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Turkey Istanbul</w:t>
      </w:r>
      <w:r>
        <w:t xml:space="preserve"> </w:t>
      </w:r>
      <w:r>
        <w:t xml:space="preserve">is multifaceted and indispensable. From navigating the labyrinthine regulatory landscape to fostering culturally attuned business relationships, these professionals provide the roadmap for international success in a region where tradition and modernity constantly intersect.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a Business Consultant in Turkey Istanbul</dc:title>
  <dc:creator/>
  <dc:language>en</dc:language>
  <cp:keywords/>
  <dcterms:created xsi:type="dcterms:W3CDTF">2026-07-29T09:53:11Z</dcterms:created>
  <dcterms:modified xsi:type="dcterms:W3CDTF">2026-07-29T09:53:11Z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