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Growth</w:t>
      </w:r>
      <w:r>
        <w:t xml:space="preserve"> </w:t>
      </w:r>
      <w:r>
        <w:t xml:space="preserve">in</w:t>
      </w:r>
      <w:r>
        <w:t xml:space="preserve"> </w:t>
      </w:r>
      <w:r>
        <w:t xml:space="preserve">the</w:t>
      </w:r>
      <w:r>
        <w:t xml:space="preserve"> </w:t>
      </w:r>
      <w:r>
        <w:t xml:space="preserve">Gulf:</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53401d9e3cbbe57f4a9f53cd5a9755246eff4fe"/>
    <w:p>
      <w:pPr>
        <w:pStyle w:val="Heading1"/>
      </w:pPr>
      <w:r>
        <w:t xml:space="preserve">Navigating the Future: A Business Consultant Case Study in the United Arab Emirates Dubai</w:t>
      </w:r>
    </w:p>
    <w:p>
      <w:pPr>
        <w:pStyle w:val="FirstParagraph"/>
      </w:pPr>
      <w:r>
        <w:t xml:space="preserve">In recent years, the global economic landscape has shifted dramatically towards digital transformation and sustainability. Nowhere is this shift more pronounced than in the Middle East, specifically within the dynamic hub of</w:t>
      </w:r>
      <w:r>
        <w:t xml:space="preserve"> </w:t>
      </w:r>
      <w:r>
        <w:rPr>
          <w:bCs/>
          <w:b/>
        </w:rPr>
        <w:t xml:space="preserve">United Arab Emirates Dubai</w:t>
      </w:r>
      <w:r>
        <w:t xml:space="preserve">. As a gateway between East and West, Dubai has positioned itself as a premier destination for international business. However, with rapid growth comes complex challenges regarding regulatory compliance, market saturation, and technological integration. This case study examines how professional</w:t>
      </w:r>
      <w:r>
        <w:t xml:space="preserve"> </w:t>
      </w:r>
      <w:r>
        <w:rPr>
          <w:bCs/>
          <w:b/>
        </w:rPr>
        <w:t xml:space="preserve">Business Consultant</w:t>
      </w:r>
      <w:r>
        <w:t xml:space="preserve"> </w:t>
      </w:r>
      <w:r>
        <w:t xml:space="preserve">services played a pivotal role in helping "NexGen Retail," a fictional mid-sized retail enterprise, successfully scale its operations within the competitive</w:t>
      </w:r>
      <w:r>
        <w:t xml:space="preserve"> </w:t>
      </w:r>
      <w:r>
        <w:rPr>
          <w:bCs/>
          <w:b/>
        </w:rPr>
        <w:t xml:space="preserve">United Arab Emirates Dubai</w:t>
      </w:r>
      <w:r>
        <w:t xml:space="preserve"> </w:t>
      </w:r>
      <w:r>
        <w:t xml:space="preserve">market.</w:t>
      </w:r>
    </w:p>
    <w:bookmarkStart w:id="20" w:name="the-client-nexgen-retail"/>
    <w:p>
      <w:pPr>
        <w:pStyle w:val="Heading2"/>
      </w:pPr>
      <w:r>
        <w:t xml:space="preserve">The Client: NexGen Retail</w:t>
      </w:r>
    </w:p>
    <w:p>
      <w:pPr>
        <w:pStyle w:val="FirstParagraph"/>
      </w:pPr>
      <w:r>
        <w:t xml:space="preserve">NexGen Retail was an emerging e-commerce and physical store hybrid specializing in sustainable lifestyle products. Headquartered initially in Europe, the company identified a strategic opportunity to expand into the Middle East. The target market was selected as Dubai due to its high purchasing power, diverse demographic makeup, and government initiatives supporting small-to-medium enterprises (SMEs). However, NexGen lacked local market intelligence and struggled to navigate the intricate legal frameworks governing commerce in this region.</w:t>
      </w:r>
    </w:p>
    <w:bookmarkEnd w:id="20"/>
    <w:bookmarkStart w:id="21" w:name="Xef9f0cc2edfccc8db820f120cd391570f7decb1"/>
    <w:p>
      <w:pPr>
        <w:pStyle w:val="Heading2"/>
      </w:pPr>
      <w:r>
        <w:t xml:space="preserve">The Challenge: Barriers to Entry in the United Arab Emirates Dubai</w:t>
      </w:r>
    </w:p>
    <w:p>
      <w:pPr>
        <w:pStyle w:val="FirstParagraph"/>
      </w:pPr>
      <w:r>
        <w:t xml:space="preserve">Entering the market of</w:t>
      </w:r>
      <w:r>
        <w:t xml:space="preserve"> </w:t>
      </w:r>
      <w:r>
        <w:rPr>
          <w:bCs/>
          <w:b/>
        </w:rPr>
        <w:t xml:space="preserve">United Arab Emirates Dubai</w:t>
      </w:r>
    </w:p>
    <w:p>
      <w:pPr>
        <w:numPr>
          <w:ilvl w:val="0"/>
          <w:numId w:val="1001"/>
        </w:numPr>
        <w:pStyle w:val="Compact"/>
      </w:pPr>
      <w:r>
        <w:rPr>
          <w:bCs/>
          <w:b/>
        </w:rPr>
        <w:t xml:space="preserve">Regulatory Complexity:</w:t>
      </w:r>
      <w:r>
        <w:t xml:space="preserve"> Understanding the licensing requirements, visa regulations for expatriate staff, and compliance with local labor laws.</w:t>
      </w:r>
    </w:p>
    <w:p>
      <w:pPr>
        <w:numPr>
          <w:ilvl w:val="0"/>
          <w:numId w:val="1001"/>
        </w:numPr>
        <w:pStyle w:val="Compact"/>
      </w:pPr>
      <w:r>
        <w:rPr>
          <w:bCs/>
          <w:b/>
        </w:rPr>
        <w:t xml:space="preserve">Cultural Adaptation:</w:t>
      </w:r>
      <w:r>
        <w:t xml:space="preserve"> Marketing strategies successful in Europe often fail in the Middle East due to cultural nuances. The brand needed to resonate with both local Emirati citizens and a vast international expat population.</w:t>
      </w:r>
    </w:p>
    <w:p>
      <w:pPr>
        <w:numPr>
          <w:ilvl w:val="0"/>
          <w:numId w:val="1001"/>
        </w:numPr>
        <w:pStyle w:val="Compact"/>
      </w:pPr>
      <w:r>
        <w:rPr>
          <w:bCs/>
          <w:b/>
        </w:rPr>
        <w:t xml:space="preserve">Digital Infrastructure Integration:</w:t>
      </w:r>
      <w:r>
        <w:t xml:space="preserve"> Integrating supply chain logistics with local fulfillment centers while adhering to data sovereignty laws.</w:t>
      </w:r>
    </w:p>
    <w:p>
      <w:pPr>
        <w:pStyle w:val="FirstParagraph"/>
      </w:pPr>
      <w:r>
        <w:t xml:space="preserve">NexGen attempted to navigate these waters independently but faced delays in licensing and a poor initial reception from consumers who felt the brand messaging was "out of touch" with regional values. Realizing that independent expansion was unsustainable, NexGen engaged a specialized</w:t>
      </w:r>
      <w:r>
        <w:t xml:space="preserve"> </w:t>
      </w:r>
      <w:r>
        <w:rPr>
          <w:bCs/>
          <w:b/>
        </w:rPr>
        <w:t xml:space="preserve">Business Consultant</w:t>
      </w:r>
      <w:r>
        <w:t xml:space="preserve"> </w:t>
      </w:r>
      <w:r>
        <w:t xml:space="preserve">firm to restructure their entry strategy.</w:t>
      </w:r>
    </w:p>
    <w:bookmarkEnd w:id="21"/>
    <w:bookmarkStart w:id="25" w:name="Xd3df4a0db3beef16894d9615f73110c6cadfc29"/>
    <w:p>
      <w:pPr>
        <w:pStyle w:val="Heading2"/>
      </w:pPr>
      <w:r>
        <w:t xml:space="preserve">The Solution: Strategic Consultancy Intervention</w:t>
      </w:r>
    </w:p>
    <w:p>
      <w:pPr>
        <w:pStyle w:val="FirstParagraph"/>
      </w:pPr>
      <w:r>
        <w:t xml:space="preserve">The appointed consultants adopted a holistic approach, focusing on three key pillars tailored specifically for the United Arab Emirates Dubai context:</w:t>
      </w:r>
    </w:p>
    <w:bookmarkStart w:id="22" w:name="Xfd0aca37fb00527a21adda83750fba9837bb137"/>
    <w:p>
      <w:pPr>
        <w:pStyle w:val="Heading3"/>
      </w:pPr>
      <w:r>
        <w:t xml:space="preserve">1. Legal Structuring and Market Entry Strategy</w:t>
      </w:r>
    </w:p>
    <w:p>
      <w:pPr>
        <w:pStyle w:val="FirstParagraph"/>
      </w:pPr>
      <w:r>
        <w:t xml:space="preserve">The first phase involved a comprehensive audit of potential business structures. The consultants advised NexGen against setting up a mainland company initially, due to the high costs and restrictions on foreign ownership in certain sectors. Instead, they recommended establishing the entity within Dubai International Financial Centre (DIFC) or a free zone like DMCC (Dubai Multi Commodities Centre). These zones offer 100% foreign ownership, streamlined visa processing, and tax benefits.</w:t>
      </w:r>
    </w:p>
    <w:p>
      <w:pPr>
        <w:pStyle w:val="BodyText"/>
      </w:pPr>
      <w:r>
        <w:t xml:space="preserve">The consultants managed the entire incorporation process with the Department of Economic Development (DED) in</w:t>
      </w:r>
      <w:r>
        <w:t xml:space="preserve"> </w:t>
      </w:r>
      <w:r>
        <w:rPr>
          <w:bCs/>
          <w:b/>
        </w:rPr>
        <w:t xml:space="preserve">United Arab Emirates Dubai</w:t>
      </w:r>
      <w:r>
        <w:t xml:space="preserve">. They ensured that all trade licenses were obtained correctly for both e-commerce and physical retail operations. This step alone saved NexGen an estimated 4 months of administrative delay.</w:t>
      </w:r>
    </w:p>
    <w:bookmarkEnd w:id="22"/>
    <w:bookmarkStart w:id="23" w:name="X7d39415244509b14f58c35cbe4b36ba274a692d"/>
    <w:p>
      <w:pPr>
        <w:pStyle w:val="Heading3"/>
      </w:pPr>
      <w:r>
        <w:t xml:space="preserve">2. Cultural Localization and Brand Positioning</w:t>
      </w:r>
    </w:p>
    <w:p>
      <w:pPr>
        <w:pStyle w:val="FirstParagraph"/>
      </w:pPr>
      <w:r>
        <w:t xml:space="preserve">A core responsibility of the</w:t>
      </w:r>
      <w:r>
        <w:t xml:space="preserve"> </w:t>
      </w:r>
      <w:r>
        <w:rPr>
          <w:bCs/>
          <w:b/>
        </w:rPr>
        <w:t xml:space="preserve">Business Consultant</w:t>
      </w:r>
      <w:r>
        <w:t xml:space="preserve"> </w:t>
      </w:r>
      <w:r>
        <w:t xml:space="preserve">was to bridge the cultural gap. The consultants conducted focus groups with local consumers in Dubai to understand their values regarding sustainability, fashion, and family-oriented marketing.</w:t>
      </w:r>
    </w:p>
    <w:p>
      <w:pPr>
        <w:pStyle w:val="BodyText"/>
      </w:pPr>
      <w:r>
        <w:t xml:space="preserve">The strategy shifted from a generic "global green" message to one emphasizing community heritage and future legacy. Collaborations were initiated with local micro-influencers who held significant trust within the</w:t>
      </w:r>
      <w:r>
        <w:t xml:space="preserve"> </w:t>
      </w:r>
      <w:r>
        <w:rPr>
          <w:bCs/>
          <w:b/>
        </w:rPr>
        <w:t xml:space="preserve">United Arab Emirates Dubai</w:t>
      </w:r>
      <w:r>
        <w:t xml:space="preserve"> </w:t>
      </w:r>
      <w:r>
        <w:t xml:space="preserve">community. The consultants also advised on adapting visual branding to respect local modesty norms without compromising the brand's modern identity.</w:t>
      </w:r>
    </w:p>
    <w:bookmarkEnd w:id="23"/>
    <w:bookmarkStart w:id="24" w:name="Xd8d234e9d5fefcdbca8e2e2249b56c0afccf742"/>
    <w:p>
      <w:pPr>
        <w:pStyle w:val="Heading3"/>
      </w:pPr>
      <w:r>
        <w:t xml:space="preserve">3. Operational Excellence and Digital Transformation</w:t>
      </w:r>
    </w:p>
    <w:p>
      <w:pPr>
        <w:pStyle w:val="FirstParagraph"/>
      </w:pPr>
      <w:r>
        <w:t xml:space="preserve">To address logistical challenges, the consultants facilitated partnerships with leading last-mile delivery providers in Dubai, such as Fetchr and Aramex. They implemented a local warehousing solution within Jebel Ali Free Zone to reduce delivery times from days to hours.</w:t>
      </w:r>
    </w:p>
    <w:bookmarkEnd w:id="24"/>
    <w:bookmarkEnd w:id="25"/>
    <w:bookmarkStart w:id="26" w:name="X9228eda71e5f6f5fe308760adca24fd84c80e23"/>
    <w:p>
      <w:pPr>
        <w:pStyle w:val="Heading2"/>
      </w:pPr>
      <w:r>
        <w:t xml:space="preserve">The Outcome: Success in the United Arab Emirates Dubai</w:t>
      </w:r>
    </w:p>
    <w:p>
      <w:pPr>
        <w:pStyle w:val="FirstParagraph"/>
      </w:pPr>
      <w:r>
        <w:t xml:space="preserve">The results of engaging a dedicated</w:t>
      </w:r>
      <w:r>
        <w:t xml:space="preserve"> </w:t>
      </w:r>
      <w:r>
        <w:rPr>
          <w:bCs/>
          <w:b/>
        </w:rPr>
        <w:t xml:space="preserve">Business Consultant</w:t>
      </w:r>
      <w:r>
        <w:t xml:space="preserve"> </w:t>
      </w:r>
      <w:r>
        <w:t xml:space="preserve">were immediate and measurable. Within six months of re-launching under the new strategy, NexGen Retail achieved the following milestones:</w:t>
      </w:r>
    </w:p>
    <w:p>
      <w:pPr>
        <w:numPr>
          <w:ilvl w:val="0"/>
          <w:numId w:val="1002"/>
        </w:numPr>
        <w:pStyle w:val="Compact"/>
      </w:pPr>
      <w:r>
        <w:rPr>
          <w:bCs/>
          <w:b/>
        </w:rPr>
        <w:t xml:space="preserve">Revenue Growth:</w:t>
      </w:r>
      <w:r>
        <w:t xml:space="preserve"> The company saw a 150% increase in quarterly revenue compared to their initial failed attempt at direct market entry.</w:t>
      </w:r>
    </w:p>
    <w:p>
      <w:pPr>
        <w:numPr>
          <w:ilvl w:val="0"/>
          <w:numId w:val="1002"/>
        </w:numPr>
        <w:pStyle w:val="Compact"/>
      </w:pPr>
      <w:r>
        <w:rPr>
          <w:bCs/>
          <w:b/>
        </w:rPr>
        <w:t xml:space="preserve">Customer Acquisition:</w:t>
      </w:r>
      <w:r>
        <w:t xml:space="preserve"> Customer retention rates improved by 40% due to culturally relevant marketing campaigns managed by the consultants.</w:t>
      </w:r>
    </w:p>
    <w:p>
      <w:pPr>
        <w:numPr>
          <w:ilvl w:val="0"/>
          <w:numId w:val="1002"/>
        </w:numPr>
        <w:pStyle w:val="Compact"/>
      </w:pPr>
      <w:r>
        <w:rPr>
          <w:bCs/>
          <w:b/>
        </w:rPr>
        <w:t xml:space="preserve">Operational Efficiency:</w:t>
      </w:r>
      <w:r>
        <w:t xml:space="preserve"> Delivery times were reduced by 60%, significantly enhancing customer satisfaction scores in</w:t>
      </w:r>
      <w:r>
        <w:t xml:space="preserve"> </w:t>
      </w:r>
      <w:r>
        <w:rPr>
          <w:bCs/>
          <w:b/>
        </w:rPr>
        <w:t xml:space="preserve">United Arab Emirates Dubai</w:t>
      </w:r>
      <w:r>
        <w:t xml:space="preserve">.</w:t>
      </w:r>
    </w:p>
    <w:p>
      <w:pPr>
        <w:numPr>
          <w:ilvl w:val="0"/>
          <w:numId w:val="1002"/>
        </w:numPr>
        <w:pStyle w:val="Compact"/>
      </w:pPr>
      <w:r>
        <w:rPr>
          <w:bCs/>
          <w:b/>
        </w:rPr>
        <w:t xml:space="preserve">Cost Savings:</w:t>
      </w:r>
      <w:r>
        <w:t xml:space="preserve"> By optimizing legal structures, NexGen saved approximately 25% on initial setup costs and annual compliance fees.</w:t>
      </w:r>
    </w:p>
    <w:p>
      <w:pPr>
        <w:pStyle w:val="FirstParagraph"/>
      </w:pPr>
      <w:r>
        <w:t xml:space="preserve">Beyond financial metrics, the consultancy provided NexGen with a sustainable framework for future expansion. The consultants helped the company identify opportunities to open physical flagship stores in high-traffic areas like Dubai Mall and City Walk, leveraging their new understanding of consumer footfall patterns.</w:t>
      </w:r>
    </w:p>
    <w:bookmarkEnd w:id="26"/>
    <w:bookmarkStart w:id="27" w:name="key-lessons-learned"/>
    <w:p>
      <w:pPr>
        <w:pStyle w:val="Heading2"/>
      </w:pPr>
      <w:r>
        <w:t xml:space="preserve">Key Lessons Learned</w:t>
      </w:r>
    </w:p>
    <w:p>
      <w:pPr>
        <w:pStyle w:val="FirstParagraph"/>
      </w:pPr>
      <w:r>
        <w:t xml:space="preserve">This case study underscores several critical lessons for international businesses looking to enter the Middle East:</w:t>
      </w:r>
    </w:p>
    <w:p>
      <w:pPr>
        <w:numPr>
          <w:ilvl w:val="0"/>
          <w:numId w:val="1003"/>
        </w:numPr>
        <w:pStyle w:val="Compact"/>
      </w:pPr>
      <w:r>
        <w:rPr>
          <w:bCs/>
          <w:b/>
        </w:rPr>
        <w:t xml:space="preserve">Local Expertise is Non-Negotiable:</w:t>
      </w:r>
      <w:r>
        <w:t xml:space="preserve"> The regulatory environment in the United Arab Emirates Dubai is sophisticated and constantly evolving. Relying solely on external legal advice without strategic business consulting can lead to costly missteps.</w:t>
      </w:r>
    </w:p>
    <w:p>
      <w:pPr>
        <w:numPr>
          <w:ilvl w:val="0"/>
          <w:numId w:val="1003"/>
        </w:numPr>
        <w:pStyle w:val="Compact"/>
      </w:pPr>
      <w:r>
        <w:rPr>
          <w:bCs/>
          <w:b/>
        </w:rPr>
        <w:t xml:space="preserve">Culture Drives Commerce:</w:t>
      </w:r>
      <w:r>
        <w:t xml:space="preserve"> In a diverse market like Dubai, generic global strategies rarely succeed. A</w:t>
      </w:r>
      <w:r>
        <w:t xml:space="preserve"> </w:t>
      </w:r>
      <w:r>
        <w:rPr>
          <w:bCs/>
          <w:b/>
        </w:rPr>
        <w:t xml:space="preserve">Business Consultant</w:t>
      </w:r>
      <w:r>
        <w:t xml:space="preserve"> </w:t>
      </w:r>
      <w:r>
        <w:t xml:space="preserve">provides the cultural intelligence necessary to tailor products and messaging effectively.</w:t>
      </w:r>
    </w:p>
    <w:p>
      <w:pPr>
        <w:numPr>
          <w:ilvl w:val="0"/>
          <w:numId w:val="1003"/>
        </w:numPr>
        <w:pStyle w:val="Compact"/>
      </w:pPr>
      <w:r>
        <w:rPr>
          <w:bCs/>
          <w:b/>
        </w:rPr>
        <w:t xml:space="preserve">Synergy Between Digital and Physical:</w:t>
      </w:r>
      <w:r>
        <w:t xml:space="preserve"> The most successful businesses in the region integrate robust digital infrastructures with tangible physical experiences.</w:t>
      </w:r>
    </w:p>
    <w:bookmarkEnd w:id="27"/>
    <w:bookmarkStart w:id="28" w:name="conclusion"/>
    <w:p>
      <w:pPr>
        <w:pStyle w:val="Heading2"/>
      </w:pPr>
      <w:r>
        <w:t xml:space="preserve">Conclusion</w:t>
      </w:r>
    </w:p>
    <w:p>
      <w:pPr>
        <w:pStyle w:val="FirstParagraph"/>
      </w:pPr>
      <w:r>
        <w:t xml:space="preserve">The journey of NexGen Retail illustrates the transformative power of expert guidance. By leveraging professional consulting services, a company can navigate the complexities of new markets with confidence and precision. For organizations eyeing growth in the dynamic environment of</w:t>
      </w:r>
      <w:r>
        <w:t xml:space="preserve"> </w:t>
      </w:r>
      <w:r>
        <w:rPr>
          <w:bCs/>
          <w:b/>
        </w:rPr>
        <w:t xml:space="preserve">United Arab Emirates Dubai</w:t>
      </w:r>
      <w:r>
        <w:t xml:space="preserve">, partnering with a seasoned</w:t>
      </w:r>
      <w:r>
        <w:t xml:space="preserve"> </w:t>
      </w:r>
      <w:r>
        <w:rPr>
          <w:bCs/>
          <w:b/>
        </w:rPr>
        <w:t xml:space="preserve">Business Consultant</w:t>
      </w:r>
      <w:r>
        <w:t xml:space="preserve"> </w:t>
      </w:r>
      <w:r>
        <w:t xml:space="preserve">is not merely an option—it is a strategic imperative. The combination of regulatory mastery, cultural insight, and operational excellence provided by consultants ensures that businesses do not just survive but thrive in one of the world’s most vibrant economic hubs.</w:t>
      </w:r>
    </w:p>
    <w:p>
      <w:pPr>
        <w:pStyle w:val="BodyText"/>
      </w:pPr>
      <w:r>
        <w:rPr>
          <w:bCs/>
          <w:b/>
          <w:iCs/>
          <w:i/>
        </w:rPr>
        <w:t xml:space="preserve">Note:</w:t>
      </w:r>
      <w:r>
        <w:rPr>
          <w:iCs/>
          <w:i/>
        </w:rPr>
        <w:t xml:space="preserve"> </w:t>
      </w:r>
      <w:r>
        <w:rPr>
          <w:iCs/>
          <w:i/>
        </w:rPr>
        <w:t xml:space="preserve">This case study is a hypothetical representation based on common industry practices in the region. All names and specific financial figures have been fictionalized for illustrative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Growth in the Gulf: A Case Study on Business Consultancy in the United Arab Emirates Dubai</dc:title>
  <dc:creator/>
  <dc:language>en</dc:language>
  <cp:keywords/>
  <dcterms:created xsi:type="dcterms:W3CDTF">2026-07-29T14:07:46Z</dcterms:created>
  <dcterms:modified xsi:type="dcterms:W3CDTF">2026-07-29T14:07:46Z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