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Los</w:t>
      </w:r>
      <w:r>
        <w:t xml:space="preserve"> </w:t>
      </w:r>
      <w:r>
        <w:t xml:space="preserve">Angeles</w:t>
      </w:r>
    </w:p>
    <w:bookmarkStart w:id="27" w:name="Xa1b370ff6774da9158aed97f32dc25a580d69f3"/>
    <w:p>
      <w:pPr>
        <w:pStyle w:val="Heading1"/>
      </w:pPr>
      <w:r>
        <w:t xml:space="preserve">Navigating the Urban Jungle: A Case Study on Business Consultant Services in United States Los Angeles</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United States Los Angeles</w:t>
      </w:r>
      <w:r>
        <w:br/>
      </w:r>
    </w:p>
    <w:p>
      <w:pPr>
        <w:pStyle w:val="BodyText"/>
      </w:pPr>
      <w:r>
        <w:t xml:space="preserve">Focal Point:</w:t>
      </w:r>
    </w:p>
    <w:p>
      <w:pPr>
        <w:pStyle w:val="BodyText"/>
      </w:pPr>
      <w:r>
        <w:t xml:space="preserve">A comprehensive analysis of how a specialized</w:t>
      </w:r>
      <w:r>
        <w:t xml:space="preserve"> </w:t>
      </w:r>
      <w:hyperlink w:anchor="Xa39a3ee5e6b4b0d3255bfef95601890afd80709">
        <w:r>
          <w:rPr>
            <w:rStyle w:val="Hyperlink"/>
          </w:rPr>
          <w:t xml:space="preserve">Business Consultant</w:t>
        </w:r>
      </w:hyperlink>
      <w:r>
        <w:t xml:space="preserve"> </w:t>
      </w:r>
      <w:r>
        <w:t xml:space="preserve">helped a mid-sized tech firm scale operations amidst the unique challenges of the Southern California market.</w:t>
      </w:r>
    </w:p>
    <w:bookmarkStart w:id="20" w:name="Xed9ed2d151a9a217b1f2e07fb84105c0ef514cd"/>
    <w:p>
      <w:pPr>
        <w:pStyle w:val="Heading2"/>
      </w:pPr>
      <w:r>
        <w:t xml:space="preserve">The Landscape: Challenges in United States Los Angeles</w:t>
      </w:r>
    </w:p>
    <w:p>
      <w:pPr>
        <w:pStyle w:val="FirstParagraph"/>
      </w:pPr>
      <w:r>
        <w:t xml:space="preserve">In the bustling metropolis known as</w:t>
      </w:r>
      <w:r>
        <w:t xml:space="preserve"> </w:t>
      </w:r>
      <w:r>
        <w:rPr>
          <w:bCs/>
          <w:b/>
        </w:rPr>
        <w:t xml:space="preserve">United States Los Angeles</w:t>
      </w:r>
      <w:r>
        <w:t xml:space="preserve">, businesses operate under a distinct set of pressures. As one of the global hubs for entertainment, technology, and international trade, the city offers unparalleled opportunities but also presents fierce competition. For "AuraTech Solutions," a mid-sized software development firm based in Santa Monica, the landscape became increasingly difficult to navigate by late 2021.</w:t>
      </w:r>
    </w:p>
    <w:p>
      <w:pPr>
        <w:pStyle w:val="BodyText"/>
      </w:pPr>
      <w:r>
        <w:t xml:space="preserve">AuraTech had experienced rapid growth during the pandemic-induced remote work boom. However, as the market normalized, they faced significant headwinds. The cost of living and operational expenses in</w:t>
      </w:r>
      <w:r>
        <w:t xml:space="preserve"> </w:t>
      </w:r>
      <w:r>
        <w:t xml:space="preserve">United States Los Angeles</w:t>
      </w:r>
      <w:r>
        <w:t xml:space="preserve"> </w:t>
      </w:r>
      <w:r>
        <w:t xml:space="preserve">were rising at an unprecedented rate. Furthermore, the talent pool was becoming saturated with larger tech giants offering competitive packages. AuraTech found itself in a precarious position: growing revenue but shrinking net margins due to inflated overhead and inefficient operational workflows.</w:t>
      </w:r>
    </w:p>
    <w:p>
      <w:pPr>
        <w:pStyle w:val="BodyText"/>
      </w:pPr>
      <w:r>
        <w:t xml:space="preserve">The company’s leadership realized that internal adjustments were insufficient to reverse the trend. They required an external perspective, specifically one that understood the local regulatory environment, cultural nuances, and economic dynamics of</w:t>
      </w:r>
      <w:r>
        <w:t xml:space="preserve"> </w:t>
      </w:r>
      <w:r>
        <w:t xml:space="preserve">United States Los Angeles</w:t>
      </w:r>
      <w:r>
        <w:t xml:space="preserve">. This realization led them to engage a specialized</w:t>
      </w:r>
      <w:r>
        <w:t xml:space="preserve"> </w:t>
      </w:r>
      <w:hyperlink w:anchor="Xa39a3ee5e6b4b0d3255bfef95601890afd80709">
        <w:r>
          <w:rPr>
            <w:rStyle w:val="Hyperlink"/>
          </w:rPr>
          <w:t xml:space="preserve">Business Consultant</w:t>
        </w:r>
      </w:hyperlink>
      <w:r>
        <w:t xml:space="preserve">.</w:t>
      </w:r>
    </w:p>
    <w:bookmarkEnd w:id="20"/>
    <w:bookmarkStart w:id="23" w:name="Xf81db5ca97542fb1e121604d576751a2a9de373"/>
    <w:p>
      <w:pPr>
        <w:pStyle w:val="Heading2"/>
      </w:pPr>
      <w:r>
        <w:t xml:space="preserve">The Engagement: Role of the Business Consultant</w:t>
      </w:r>
    </w:p>
    <w:p>
      <w:pPr>
        <w:pStyle w:val="FirstParagraph"/>
      </w:pPr>
      <w:r>
        <w:t xml:space="preserve">The engagement began with a rigorous audit phase. The appointed</w:t>
      </w:r>
      <w:r>
        <w:t xml:space="preserve"> </w:t>
      </w:r>
      <w:hyperlink w:anchor="Xa39a3ee5e6b4b0d3255bfef95601890afd80709">
        <w:r>
          <w:rPr>
            <w:rStyle w:val="Hyperlink"/>
          </w:rPr>
          <w:t xml:space="preserve">Business Consultant</w:t>
        </w:r>
      </w:hyperlink>
      <w:r>
        <w:t xml:space="preserve"> </w:t>
      </w:r>
      <w:r>
        <w:t xml:space="preserve">did not merely apply generic corporate strategies; instead, they tailored their approach to the specific context of</w:t>
      </w:r>
      <w:r>
        <w:t xml:space="preserve"> </w:t>
      </w:r>
      <w:r>
        <w:t xml:space="preserve">United States Los Angeles</w:t>
      </w:r>
      <w:r>
        <w:t xml:space="preserve">. The consultant recognized that standard efficiency models often fail in cities characterized by high real estate costs and a highly mobile workforce.</w:t>
      </w:r>
    </w:p>
    <w:bookmarkStart w:id="21" w:name="phase-1-diagnostic-analysis"/>
    <w:p>
      <w:pPr>
        <w:pStyle w:val="Heading3"/>
      </w:pPr>
      <w:r>
        <w:t xml:space="preserve">Phase 1: Diagnostic Analysis</w:t>
      </w:r>
    </w:p>
    <w:p>
      <w:pPr>
        <w:pStyle w:val="FirstParagraph"/>
      </w:pPr>
      <w:r>
        <w:t xml:space="preserve">The first month was dedicated to deep-dive analysis. The</w:t>
      </w:r>
      <w:r>
        <w:t xml:space="preserve"> </w:t>
      </w:r>
      <w:hyperlink w:anchor="Xa39a3ee5e6b4b0d3255bfef95601890afd80709">
        <w:r>
          <w:rPr>
            <w:rStyle w:val="Hyperlink"/>
          </w:rPr>
          <w:t xml:space="preserve">Business Consultant</w:t>
        </w:r>
      </w:hyperlink>
      <w:r>
        <w:t xml:space="preserve"> </w:t>
      </w:r>
      <w:r>
        <w:t xml:space="preserve">interviewed key stakeholders, reviewed financial statements, and mapped out operational bottlenecks. A critical finding emerged: AuraTech was maintaining a hybrid model that lacked clear guidelines, leading to duplicated efforts and communication gaps between on-site staff in Downtown LA and remote developers.</w:t>
      </w:r>
    </w:p>
    <w:bookmarkEnd w:id="21"/>
    <w:bookmarkStart w:id="22" w:name="phase-2-strategic-restructuring"/>
    <w:p>
      <w:pPr>
        <w:pStyle w:val="Heading3"/>
      </w:pPr>
      <w:r>
        <w:t xml:space="preserve">Phase 2: Strategic Restructuring</w:t>
      </w:r>
    </w:p>
    <w:p>
      <w:pPr>
        <w:pStyle w:val="FirstParagraph"/>
      </w:pPr>
      <w:r>
        <w:t xml:space="preserve">Leveraging their expertise as a</w:t>
      </w:r>
      <w:r>
        <w:t xml:space="preserve"> </w:t>
      </w:r>
      <w:hyperlink w:anchor="Xa39a3ee5e6b4b0d3255bfef95601890afd80709">
        <w:r>
          <w:rPr>
            <w:rStyle w:val="Hyperlink"/>
          </w:rPr>
          <w:t xml:space="preserve">Business Consultant</w:t>
        </w:r>
      </w:hyperlink>
      <w:r>
        <w:t xml:space="preserve">, the expert proposed a "Hub-and-Spoke" operational model. This strategy utilized the specific advantages of</w:t>
      </w:r>
      <w:r>
        <w:t xml:space="preserve"> </w:t>
      </w:r>
      <w:r>
        <w:t xml:space="preserve">United States Los Angeles</w:t>
      </w:r>
      <w:r>
        <w:t xml:space="preserve">. The consultant advised reducing the primary office footprint in expensive Santa Monica real estate and establishing smaller, collaborative co-working hubs near key talent clusters. Simultaneously, they implemented robust digital infrastructure to support remote teams.</w:t>
      </w:r>
    </w:p>
    <w:p>
      <w:pPr>
        <w:pStyle w:val="BodyText"/>
      </w:pPr>
      <w:r>
        <w:t xml:space="preserve">This restructuring was not just about cost-cutting; it was about agility. The</w:t>
      </w:r>
      <w:r>
        <w:t xml:space="preserve"> </w:t>
      </w:r>
      <w:hyperlink w:anchor="Xa39a3ee5e6b4b0d3255bfef95601890afd80709">
        <w:r>
          <w:rPr>
            <w:rStyle w:val="Hyperlink"/>
          </w:rPr>
          <w:t xml:space="preserve">Business Consultant</w:t>
        </w:r>
      </w:hyperlink>
      <w:r>
        <w:t xml:space="preserve"> </w:t>
      </w:r>
      <w:r>
        <w:t xml:space="preserve">emphasized that in</w:t>
      </w:r>
      <w:r>
        <w:t xml:space="preserve"> </w:t>
      </w:r>
      <w:r>
        <w:t xml:space="preserve">United States Los Angeles</w:t>
      </w:r>
      <w:r>
        <w:t xml:space="preserve">, speed of adaptation is a competitive advantage. By decentralizing operations, AuraTech could access talent across the greater metropolitan area without being tethered to a single high-cost zip code.</w:t>
      </w:r>
    </w:p>
    <w:bookmarkEnd w:id="22"/>
    <w:bookmarkEnd w:id="23"/>
    <w:bookmarkStart w:id="24" w:name="implementation-and-challenges"/>
    <w:p>
      <w:pPr>
        <w:pStyle w:val="Heading2"/>
      </w:pPr>
      <w:r>
        <w:t xml:space="preserve">Implementation and Challenges</w:t>
      </w:r>
    </w:p>
    <w:p>
      <w:pPr>
        <w:pStyle w:val="FirstParagraph"/>
      </w:pPr>
      <w:r>
        <w:t xml:space="preserve">The transition was not without friction. As any experienced</w:t>
      </w:r>
      <w:r>
        <w:t xml:space="preserve"> </w:t>
      </w:r>
      <w:hyperlink w:anchor="Xa39a3ee5e6b4b0d3255bfef95601890afd80709">
        <w:r>
          <w:rPr>
            <w:rStyle w:val="Hyperlink"/>
          </w:rPr>
          <w:t xml:space="preserve">Business Consultant</w:t>
        </w:r>
      </w:hyperlink>
      <w:r>
        <w:t xml:space="preserve"> </w:t>
      </w:r>
      <w:r>
        <w:t xml:space="preserve">knows, cultural resistance is often the biggest hurdle. Employees were attached to their traditional office dynamics in</w:t>
      </w:r>
      <w:r>
        <w:t xml:space="preserve"> </w:t>
      </w:r>
      <w:r>
        <w:t xml:space="preserve">United States Los Angeles</w:t>
      </w:r>
      <w:r>
        <w:t xml:space="preserve">. The consultant employed change management protocols, including transparent communication channels and incentive structures tied to new operational metrics.</w:t>
      </w:r>
    </w:p>
    <w:p>
      <w:pPr>
        <w:pStyle w:val="BodyText"/>
      </w:pPr>
      <w:r>
        <w:t xml:space="preserve">Furthermore, navigating local labor laws in California required precise legal oversight. The</w:t>
      </w:r>
      <w:r>
        <w:t xml:space="preserve"> </w:t>
      </w:r>
      <w:hyperlink w:anchor="Xa39a3ee5e6b4b0d3255bfef95601890afd80709">
        <w:r>
          <w:rPr>
            <w:rStyle w:val="Hyperlink"/>
          </w:rPr>
          <w:t xml:space="preserve">Business Consultant</w:t>
        </w:r>
      </w:hyperlink>
      <w:r>
        <w:t xml:space="preserve"> </w:t>
      </w:r>
      <w:r>
        <w:t xml:space="preserve">coordinated with HR experts to ensure that the new hybrid policies complied with stringent state regulations regarding remote work reimbursements and employee privacy. This attention to detail ensured that the strategic pivot did not expose AuraTech to legal risks common in</w:t>
      </w:r>
      <w:r>
        <w:t xml:space="preserve"> </w:t>
      </w:r>
      <w:r>
        <w:t xml:space="preserve">United States Los Angeles</w:t>
      </w:r>
      <w:r>
        <w:t xml:space="preserve">.</w:t>
      </w:r>
    </w:p>
    <w:bookmarkEnd w:id="24"/>
    <w:bookmarkStart w:id="25" w:name="the-results-measurable-success"/>
    <w:p>
      <w:pPr>
        <w:pStyle w:val="Heading2"/>
      </w:pPr>
      <w:r>
        <w:t xml:space="preserve">The Results: Measurable Success</w:t>
      </w:r>
    </w:p>
    <w:p>
      <w:pPr>
        <w:pStyle w:val="FirstParagraph"/>
      </w:pPr>
      <w:r>
        <w:t xml:space="preserve">Six months post-implementation, the impact of the</w:t>
      </w:r>
      <w:r>
        <w:t xml:space="preserve"> </w:t>
      </w:r>
      <w:hyperlink w:anchor="Xa39a3ee5e6b4b0d3255bfef95601890afd80709">
        <w:r>
          <w:rPr>
            <w:rStyle w:val="Hyperlink"/>
          </w:rPr>
          <w:t xml:space="preserve">Business Consultant’s</w:t>
        </w:r>
      </w:hyperlink>
      <w:r>
        <w:t xml:space="preserve"> </w:t>
      </w:r>
      <w:r>
        <w:t xml:space="preserve">guidance was evident. The financial reports showed a 15% reduction in operational overhead. However, the true success lay in employee retention and productivity.</w:t>
      </w:r>
    </w:p>
    <w:p>
      <w:pPr>
        <w:numPr>
          <w:ilvl w:val="0"/>
          <w:numId w:val="1001"/>
        </w:numPr>
        <w:pStyle w:val="Compact"/>
      </w:pPr>
      <w:r>
        <w:rPr>
          <w:bCs/>
          <w:b/>
        </w:rPr>
        <w:t xml:space="preserve">Marginal Improvement:</w:t>
      </w:r>
      <w:r>
        <w:t xml:space="preserve"> </w:t>
      </w:r>
      <w:r>
        <w:t xml:space="preserve">Net profit margins increased by 8% due to optimized real estate spend.</w:t>
      </w:r>
    </w:p>
    <w:p>
      <w:pPr>
        <w:numPr>
          <w:ilvl w:val="0"/>
          <w:numId w:val="1001"/>
        </w:numPr>
        <w:pStyle w:val="Compact"/>
      </w:pPr>
      <w:r>
        <w:rPr>
          <w:bCs/>
          <w:b/>
        </w:rPr>
        <w:t xml:space="preserve">Talent Acquisition:</w:t>
      </w:r>
      <w:r>
        <w:t xml:space="preserve"> </w:t>
      </w:r>
      <w:r>
        <w:t xml:space="preserve">By expanding their reach beyond immediate proximity, AuraTech saw a 25% increase in qualified applicants.</w:t>
      </w:r>
    </w:p>
    <w:p>
      <w:pPr>
        <w:numPr>
          <w:ilvl w:val="0"/>
          <w:numId w:val="1001"/>
        </w:numPr>
        <w:pStyle w:val="Compact"/>
      </w:pPr>
      <w:r>
        <w:rPr>
          <w:bCs/>
          <w:b/>
        </w:rPr>
        <w:t xml:space="preserve">Cultural Fit:</w:t>
      </w:r>
      <w:r>
        <w:t xml:space="preserve"> </w:t>
      </w:r>
      <w:r>
        <w:t xml:space="preserve">The new model aligned better with the lifestyle-oriented work culture prevalent in</w:t>
      </w:r>
      <w:r>
        <w:t xml:space="preserve"> </w:t>
      </w:r>
      <w:r>
        <w:t xml:space="preserve">United States Los Angeles</w:t>
      </w:r>
      <w:r>
        <w:t xml:space="preserve">.</w:t>
      </w:r>
    </w:p>
    <w:p>
      <w:pPr>
        <w:pStyle w:val="FirstParagraph"/>
      </w:pPr>
      <w:r>
        <w:t xml:space="preserve">AuraTech’s leadership noted that the flexibility provided by this strategy allowed them to pivot quickly when a competitor released a similar product, capturing market share that had previously been elusive.</w:t>
      </w:r>
    </w:p>
    <w:bookmarkEnd w:id="25"/>
    <w:bookmarkStart w:id="26" w:name="Xae37cf107941ffe57b5b1e2d03a7e40673f4601"/>
    <w:p>
      <w:pPr>
        <w:pStyle w:val="Heading2"/>
      </w:pPr>
      <w:r>
        <w:t xml:space="preserve">Conclusion: The Value of Localized Expertise</w:t>
      </w:r>
    </w:p>
    <w:p>
      <w:pPr>
        <w:pStyle w:val="FirstParagraph"/>
      </w:pPr>
      <w:r>
        <w:t xml:space="preserve">This case study illustrates why engaging a specialized</w:t>
      </w:r>
      <w:r>
        <w:t xml:space="preserve"> </w:t>
      </w:r>
      <w:hyperlink w:anchor="Xa39a3ee5e6b4b0d3255bfef95601890afd80709">
        <w:r>
          <w:rPr>
            <w:rStyle w:val="Hyperlink"/>
          </w:rPr>
          <w:t xml:space="preserve">Business Consultant</w:t>
        </w:r>
      </w:hyperlink>
      <w:r>
        <w:t xml:space="preserve"> </w:t>
      </w:r>
      <w:r>
        <w:t xml:space="preserve">is crucial for companies operating in complex markets like</w:t>
      </w:r>
      <w:r>
        <w:t xml:space="preserve"> </w:t>
      </w:r>
      <w:r>
        <w:t xml:space="preserve">United States Los Angeles</w:t>
      </w:r>
      <w:r>
        <w:t xml:space="preserve">. A generic approach might have suggested blanket layoffs or rigid return-to-office mandates, which could have exacerbated retention issues.</w:t>
      </w:r>
    </w:p>
    <w:p>
      <w:pPr>
        <w:pStyle w:val="BodyText"/>
      </w:pPr>
      <w:r>
        <w:t xml:space="preserve">Instead, the tailored strategy recognized the unique economic and social fabric of</w:t>
      </w:r>
      <w:r>
        <w:t xml:space="preserve"> </w:t>
      </w:r>
      <w:r>
        <w:t xml:space="preserve">United States Los Angeles</w:t>
      </w:r>
      <w:r>
        <w:t xml:space="preserve">. The</w:t>
      </w:r>
      <w:r>
        <w:t xml:space="preserve"> </w:t>
      </w:r>
      <w:hyperlink w:anchor="Xa39a3ee5e6b4b0d3255bfef95601890afd80709">
        <w:r>
          <w:rPr>
            <w:rStyle w:val="Hyperlink"/>
          </w:rPr>
          <w:t xml:space="preserve">Business Consultant</w:t>
        </w:r>
      </w:hyperlink>
      <w:r>
        <w:t xml:space="preserve"> </w:t>
      </w:r>
      <w:r>
        <w:t xml:space="preserve">acted not just as an advisor but as a strategic partner who understood that success in this region requires balancing high operational costs with high-value talent acquisition.</w:t>
      </w:r>
    </w:p>
    <w:p>
      <w:pPr>
        <w:pStyle w:val="BodyText"/>
      </w:pPr>
      <w:r>
        <w:t xml:space="preserve">For other businesses in the region, the lesson is clear: In the dynamic ecosystem of</w:t>
      </w:r>
      <w:r>
        <w:t xml:space="preserve"> </w:t>
      </w:r>
      <w:r>
        <w:t xml:space="preserve">United States Los Angeles</w:t>
      </w:r>
      <w:r>
        <w:t xml:space="preserve">, adaptability is key. Whether through technological integration or structural reorganization, leveraging professional consulting services can transform challenges into competitive advantages. The journey of AuraTech Solutions serves as a testament to how expert guidance can navigate the complexities of modern business in one of the world’s most vibrant economic centers.</w:t>
      </w:r>
    </w:p>
    <w:p>
      <w:pPr>
        <w:pStyle w:val="BodyText"/>
      </w:pPr>
      <w:r>
        <w:rPr>
          <w:iCs/>
          <w:i/>
        </w:rPr>
        <w:t xml:space="preserve">To learn more about how strategic consulting can transform your organization in</w:t>
      </w:r>
      <w:r>
        <w:rPr>
          <w:iCs/>
          <w:i/>
        </w:rPr>
        <w:t xml:space="preserve"> </w:t>
      </w:r>
      <w:r>
        <w:rPr>
          <w:iCs/>
          <w:i/>
        </w:rPr>
        <w:t xml:space="preserve">United States Los Angeles</w:t>
      </w:r>
      <w:r>
        <w:rPr>
          <w:iCs/>
          <w:i/>
        </w:rPr>
        <w:t xml:space="preserve">, contact our team for a preliminary assessment.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in the Heart of Los Angeles</dc:title>
  <dc:creator/>
  <dc:language>en</dc:language>
  <cp:keywords/>
  <dcterms:created xsi:type="dcterms:W3CDTF">2026-07-29T18:25:12Z</dcterms:created>
  <dcterms:modified xsi:type="dcterms:W3CDTF">2026-07-29T18:25:12Z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