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Transformation</w:t>
      </w:r>
      <w:r>
        <w:t xml:space="preserve"> </w:t>
      </w:r>
      <w:r>
        <w:t xml:space="preserve">in</w:t>
      </w:r>
      <w:r>
        <w:t xml:space="preserve"> </w:t>
      </w:r>
      <w:r>
        <w:t xml:space="preserve">Central</w:t>
      </w:r>
      <w:r>
        <w:t xml:space="preserve"> </w:t>
      </w:r>
      <w:r>
        <w:t xml:space="preserve">Asia: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Uzbekistan</w:t>
      </w:r>
      <w:r>
        <w:t xml:space="preserve"> </w:t>
      </w:r>
      <w:r>
        <w:t xml:space="preserve">Tashkent</w:t>
      </w:r>
    </w:p>
    <w:bookmarkStart w:id="30" w:name="X0d82a9a1648012be367604b912e26846858f6ca"/>
    <w:p>
      <w:pPr>
        <w:pStyle w:val="Heading1"/>
      </w:pPr>
      <w:r>
        <w:t xml:space="preserve">Strategic Transformation in Central Asia: Navigating the Modernization Landscape Through a Business Consultant Lens in Uzbekistan Tashkent</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organizational restructuring and market entry strategies facilitated by an independent Business Consultant within the rapidly evolving economic hub of Uzbekistan Tashkent.</w:t>
      </w:r>
    </w:p>
    <w:bookmarkStart w:id="20" w:name="executive-summary"/>
    <w:p>
      <w:pPr>
        <w:pStyle w:val="Heading2"/>
      </w:pPr>
      <w:r>
        <w:t xml:space="preserve">1. Executive Summary</w:t>
      </w:r>
    </w:p>
    <w:p>
      <w:pPr>
        <w:pStyle w:val="FirstParagraph"/>
      </w:pPr>
      <w:r>
        <w:t xml:space="preserve">The Republic of Uzbekistan has emerged as one of the most dynamic economic stories in Central Asia over the past decade. At the heart of this transformation lies its capital,</w:t>
      </w:r>
      <w:r>
        <w:t xml:space="preserve"> </w:t>
      </w:r>
      <w:r>
        <w:rPr>
          <w:bCs/>
          <w:b/>
        </w:rPr>
        <w:t xml:space="preserve">Tashkent</w:t>
      </w:r>
      <w:r>
        <w:t xml:space="preserve">, a city that is simultaneously preserving its rich Silk Road heritage while aggressively pursuing digitalization, foreign direct investment (FDI), and structural economic reforms. This case study examines how a specialized</w:t>
      </w:r>
      <w:r>
        <w:t xml:space="preserve"> </w:t>
      </w:r>
      <w:r>
        <w:rPr>
          <w:bCs/>
          <w:b/>
        </w:rPr>
        <w:t xml:space="preserve">Business Consultant</w:t>
      </w:r>
      <w:r>
        <w:t xml:space="preserve"> </w:t>
      </w:r>
      <w:r>
        <w:t xml:space="preserve">was engaged by "TashTek Industries," a mid-sized manufacturing firm located in the industrial districts of</w:t>
      </w:r>
      <w:r>
        <w:t xml:space="preserve"> </w:t>
      </w:r>
      <w:r>
        <w:rPr>
          <w:bCs/>
          <w:b/>
        </w:rPr>
        <w:t xml:space="preserve">Tashkent</w:t>
      </w:r>
      <w:r>
        <w:t xml:space="preserve">, to navigate the complexities of modernizing operations, complying with new regulatory frameworks, and expanding into regional markets.</w:t>
      </w:r>
    </w:p>
    <w:p>
      <w:pPr>
        <w:pStyle w:val="BodyText"/>
      </w:pPr>
      <w:r>
        <w:t xml:space="preserve">The primary objective was to transition TashTek from a traditional state-legacy model to a competitive, private-sector entity capable of operating in a liberalized economy. The engagement highlights the critical role that local expertise combined with global best practices plays in the current</w:t>
      </w:r>
      <w:r>
        <w:t xml:space="preserve"> </w:t>
      </w:r>
      <w:r>
        <w:rPr>
          <w:bCs/>
          <w:b/>
        </w:rPr>
        <w:t xml:space="preserve">Tashkent</w:t>
      </w:r>
      <w:r>
        <w:t xml:space="preserve"> </w:t>
      </w:r>
      <w:r>
        <w:t xml:space="preserve">business environment.</w:t>
      </w:r>
    </w:p>
    <w:bookmarkEnd w:id="20"/>
    <w:bookmarkStart w:id="21" w:name="X8256936c9e61a2f81aab44ba54dc9575d871b74"/>
    <w:p>
      <w:pPr>
        <w:pStyle w:val="Heading2"/>
      </w:pPr>
      <w:r>
        <w:t xml:space="preserve">2. Background: The Context of Tashkent's Economic Evolution</w:t>
      </w:r>
    </w:p>
    <w:p>
      <w:pPr>
        <w:pStyle w:val="FirstParagraph"/>
      </w:pPr>
      <w:r>
        <w:t xml:space="preserve">To understand the necessity of high-level consulting, one must first appreciate the macroeconomic context of Uzbekistan. Following significant reforms initiated in 2016, Uzbekistan has moved away from its closed Soviet-era economy toward a more open market system.</w:t>
      </w:r>
      <w:r>
        <w:t xml:space="preserve"> </w:t>
      </w:r>
      <w:r>
        <w:rPr>
          <w:bCs/>
          <w:b/>
        </w:rPr>
        <w:t xml:space="preserve">Tashkent</w:t>
      </w:r>
      <w:r>
        <w:t xml:space="preserve">, as the political and economic center, has become the focal point for this change.</w:t>
      </w:r>
    </w:p>
    <w:p>
      <w:pPr>
        <w:pStyle w:val="BodyText"/>
      </w:pPr>
      <w:r>
        <w:t xml:space="preserve">The city offers unique advantages, including a large skilled workforce, strategic geographic location connecting Europe and Asia, and government incentives for technology transfer. However, these opportunities come with challenges. The regulatory environment is shifting rapidly; currency controls have been relaxed; tax codes are being revised to attract foreign investors; and digital infrastructure is expanding at an unprecedented rate. For local companies like TashTek Industries, the gap between legacy operational habits and modern market demands created a significant strategic void.</w:t>
      </w:r>
    </w:p>
    <w:bookmarkEnd w:id="21"/>
    <w:bookmarkStart w:id="22" w:name="X62a50c7889a569996c8264769860d1e9639da92"/>
    <w:p>
      <w:pPr>
        <w:pStyle w:val="Heading2"/>
      </w:pPr>
      <w:r>
        <w:t xml:space="preserve">3. The Challenge: Organizational Stagnation in a Booming Market</w:t>
      </w:r>
    </w:p>
    <w:p>
      <w:pPr>
        <w:pStyle w:val="FirstParagraph"/>
      </w:pPr>
      <w:r>
        <w:t xml:space="preserve">TashTek Industries, founded in the late 1980s, had historically relied on state contracts for supply chain distribution. However, with the privatization drive and the entry of international competitors into</w:t>
      </w:r>
      <w:r>
        <w:t xml:space="preserve"> </w:t>
      </w:r>
      <w:r>
        <w:rPr>
          <w:bCs/>
          <w:b/>
        </w:rPr>
        <w:t xml:space="preserve">Tashkent</w:t>
      </w:r>
      <w:r>
        <w:t xml:space="preserve">, TashTek faced declining market share and operational inefficiencies. The internal management structure was hierarchical and slow to react to market signals. Key challenges included:</w:t>
      </w:r>
    </w:p>
    <w:p>
      <w:pPr>
        <w:numPr>
          <w:ilvl w:val="0"/>
          <w:numId w:val="1001"/>
        </w:numPr>
        <w:pStyle w:val="Compact"/>
      </w:pPr>
      <w:r>
        <w:rPr>
          <w:bCs/>
          <w:b/>
        </w:rPr>
        <w:t xml:space="preserve">Inefficient Supply Chain Management:</w:t>
      </w:r>
      <w:r>
        <w:t xml:space="preserve"> </w:t>
      </w:r>
      <w:r>
        <w:t xml:space="preserve">Reliance on manual tracking systems led to a 15% loss in inventory accuracy.</w:t>
      </w:r>
    </w:p>
    <w:p>
      <w:pPr>
        <w:numPr>
          <w:ilvl w:val="0"/>
          <w:numId w:val="1001"/>
        </w:numPr>
        <w:pStyle w:val="Compact"/>
      </w:pPr>
      <w:r>
        <w:rPr>
          <w:bCs/>
          <w:b/>
        </w:rPr>
        <w:t xml:space="preserve">Lack of Digital Integration:</w:t>
      </w:r>
      <w:r>
        <w:t xml:space="preserve"> </w:t>
      </w:r>
      <w:r>
        <w:t xml:space="preserve">The firm had no e-commerce presence or digital marketing strategy, rendering it invisible to the growing tech-savvy demographic in</w:t>
      </w:r>
      <w:r>
        <w:t xml:space="preserve"> </w:t>
      </w:r>
      <w:r>
        <w:rPr>
          <w:bCs/>
          <w:b/>
        </w:rPr>
        <w:t xml:space="preserve">Tashkent</w:t>
      </w:r>
      <w:r>
        <w:t xml:space="preserve">.</w:t>
      </w:r>
    </w:p>
    <w:p>
      <w:pPr>
        <w:numPr>
          <w:ilvl w:val="0"/>
          <w:numId w:val="1001"/>
        </w:numPr>
        <w:pStyle w:val="Compact"/>
      </w:pPr>
      <w:r>
        <w:rPr>
          <w:bCs/>
          <w:b/>
        </w:rPr>
        <w:t xml:space="preserve">Regulatory Compliance Risks:</w:t>
      </w:r>
      <w:r>
        <w:t xml:space="preserve"> </w:t>
      </w:r>
      <w:r>
        <w:t xml:space="preserve">New labor and tax laws introduced by the Uzbek government required immediate adaptation, which internal HR departments were ill-equipped to handle.</w:t>
      </w:r>
    </w:p>
    <w:p>
      <w:pPr>
        <w:numPr>
          <w:ilvl w:val="0"/>
          <w:numId w:val="1001"/>
        </w:numPr>
        <w:pStyle w:val="Compact"/>
      </w:pPr>
      <w:r>
        <w:rPr>
          <w:bCs/>
          <w:b/>
        </w:rPr>
        <w:t xml:space="preserve">Cultural Resistance to Change:</w:t>
      </w:r>
      <w:r>
        <w:t xml:space="preserve"> </w:t>
      </w:r>
      <w:r>
        <w:t xml:space="preserve">Long-tenured employees resisted new workflows, fearing job insecurity amidst modernization efforts.</w:t>
      </w:r>
    </w:p>
    <w:p>
      <w:pPr>
        <w:pStyle w:val="FirstParagraph"/>
      </w:pPr>
      <w:r>
        <w:t xml:space="preserve">The management recognized that incremental changes would not suffice. They required a comprehensive strategic overhaul, prompting the decision to hire an external</w:t>
      </w:r>
      <w:r>
        <w:t xml:space="preserve"> </w:t>
      </w:r>
      <w:r>
        <w:rPr>
          <w:bCs/>
          <w:b/>
        </w:rPr>
        <w:t xml:space="preserve">Business Consultant</w:t>
      </w:r>
      <w:r>
        <w:t xml:space="preserve">.</w:t>
      </w:r>
    </w:p>
    <w:bookmarkEnd w:id="22"/>
    <w:bookmarkStart w:id="26" w:name="X272ded1530d18e63a1aa659fc37a2adc119ec35"/>
    <w:p>
      <w:pPr>
        <w:pStyle w:val="Heading2"/>
      </w:pPr>
      <w:r>
        <w:t xml:space="preserve">4. The Intervention: Role of the Business Consultant</w:t>
      </w:r>
    </w:p>
    <w:p>
      <w:pPr>
        <w:pStyle w:val="FirstParagraph"/>
      </w:pPr>
      <w:r>
        <w:t xml:space="preserve">A specialized consulting firm with deep roots in Central Asia was engaged to serve as the primary</w:t>
      </w:r>
      <w:r>
        <w:t xml:space="preserve"> </w:t>
      </w:r>
      <w:r>
        <w:rPr>
          <w:bCs/>
          <w:b/>
        </w:rPr>
        <w:t xml:space="preserve">Business Consultant</w:t>
      </w:r>
      <w:r>
        <w:t xml:space="preserve">. The consultant’s approach was tailored specifically to the nuances of doing business in Uzbekistan, balancing international standards with local cultural and regulatory realities.</w:t>
      </w:r>
    </w:p>
    <w:bookmarkStart w:id="23" w:name="phase-1-diagnostic-assessment"/>
    <w:p>
      <w:pPr>
        <w:pStyle w:val="Heading3"/>
      </w:pPr>
      <w:r>
        <w:t xml:space="preserve">Phase 1: Diagnostic Assessment</w:t>
      </w:r>
    </w:p>
    <w:p>
      <w:pPr>
        <w:pStyle w:val="FirstParagraph"/>
      </w:pPr>
      <w:r>
        <w:t xml:space="preserve">The initial phase involved a deep-dive audit of TashTek’s operations. The consultant conducted interviews across all levels of the organization, from factory floor workers to C-suite executives. This phase revealed that the primary bottleneck was not technology, but process transparency and data silos.</w:t>
      </w:r>
    </w:p>
    <w:bookmarkEnd w:id="23"/>
    <w:bookmarkStart w:id="24" w:name="X8462f58841f69d8830eb29b8c94920acd76907c"/>
    <w:p>
      <w:pPr>
        <w:pStyle w:val="Heading3"/>
      </w:pPr>
      <w:r>
        <w:t xml:space="preserve">Phase 2: Strategic Restructuring and Digital Transformation</w:t>
      </w:r>
    </w:p>
    <w:p>
      <w:pPr>
        <w:pStyle w:val="FirstParagraph"/>
      </w:pPr>
      <w:r>
        <w:t xml:space="preserve">Leveraging insights from the diagnostic phase, the consultant proposed a three-year roadmap focused on:</w:t>
      </w:r>
    </w:p>
    <w:p>
      <w:pPr>
        <w:numPr>
          <w:ilvl w:val="0"/>
          <w:numId w:val="1002"/>
        </w:numPr>
        <w:pStyle w:val="Compact"/>
      </w:pPr>
      <w:r>
        <w:rPr>
          <w:bCs/>
          <w:b/>
        </w:rPr>
        <w:t xml:space="preserve">Digital ERP Implementation:</w:t>
      </w:r>
      <w:r>
        <w:t xml:space="preserve"> </w:t>
      </w:r>
      <w:r>
        <w:t xml:space="preserve">Integrating an Enterprise Resource Planning system customized for Uzbek tax reporting standards.</w:t>
      </w:r>
    </w:p>
    <w:p>
      <w:pPr>
        <w:numPr>
          <w:ilvl w:val="0"/>
          <w:numId w:val="1002"/>
        </w:numPr>
        <w:pStyle w:val="Compact"/>
      </w:pPr>
      <w:r>
        <w:rPr>
          <w:bCs/>
          <w:b/>
        </w:rPr>
        <w:t xml:space="preserve">SME Export Facilitation:</w:t>
      </w:r>
      <w:r>
        <w:t xml:space="preserve"> </w:t>
      </w:r>
      <w:r>
        <w:t xml:space="preserve">Aligning TashTek’s product lines with the export incentives offered by the government of Uzbekistan to enter markets in Kazakhstan, Kyrgyzstan, and Russia.</w:t>
      </w:r>
    </w:p>
    <w:p>
      <w:pPr>
        <w:numPr>
          <w:ilvl w:val="0"/>
          <w:numId w:val="1002"/>
        </w:numPr>
        <w:pStyle w:val="Compact"/>
      </w:pPr>
      <w:r>
        <w:rPr>
          <w:bCs/>
          <w:b/>
        </w:rPr>
        <w:t xml:space="preserve">Talent Development:</w:t>
      </w:r>
      <w:r>
        <w:t xml:space="preserve"> </w:t>
      </w:r>
      <w:r>
        <w:t xml:space="preserve">Establishing a training academy within</w:t>
      </w:r>
      <w:r>
        <w:t xml:space="preserve"> </w:t>
      </w:r>
      <w:r>
        <w:rPr>
          <w:bCs/>
          <w:b/>
        </w:rPr>
        <w:t xml:space="preserve">Tashkent</w:t>
      </w:r>
      <w:r>
        <w:t xml:space="preserve"> </w:t>
      </w:r>
      <w:r>
        <w:t xml:space="preserve">to upskill employees on new digital tools, mitigating resistance through empowerment rather than replacement.</w:t>
      </w:r>
    </w:p>
    <w:bookmarkEnd w:id="24"/>
    <w:bookmarkStart w:id="25" w:name="X3bfcbc5721e2b21fa844dce6fb13e2bf129776b"/>
    <w:p>
      <w:pPr>
        <w:pStyle w:val="Heading3"/>
      </w:pPr>
      <w:r>
        <w:t xml:space="preserve">Phase 3: Stakeholder Management and Regulatory Navigation</w:t>
      </w:r>
    </w:p>
    <w:p>
      <w:pPr>
        <w:pStyle w:val="FirstParagraph"/>
      </w:pPr>
      <w:r>
        <w:t xml:space="preserve">A critical component of the consultant’s role was liaising with local authorities in Tashkent. The consultant helped TashTek navigate the new "One-Window" service centers established to streamline business registration and licensing. By ensuring full compliance with recent labor law amendments, the firm avoided potential fines and secured eligibility for government grants aimed at manufacturing modernization.</w:t>
      </w:r>
    </w:p>
    <w:bookmarkEnd w:id="25"/>
    <w:bookmarkEnd w:id="26"/>
    <w:bookmarkStart w:id="27" w:name="X50d7cd0560b87d16d153694097bcbba37651077"/>
    <w:p>
      <w:pPr>
        <w:pStyle w:val="Heading2"/>
      </w:pPr>
      <w:r>
        <w:t xml:space="preserve">5. Implementation in Tashkent: Cultural Nuances</w:t>
      </w:r>
    </w:p>
    <w:p>
      <w:pPr>
        <w:pStyle w:val="FirstParagraph"/>
      </w:pPr>
      <w:r>
        <w:t xml:space="preserve">The success of this engagement hinged on the consultant’s ability to navigate the local culture of</w:t>
      </w:r>
      <w:r>
        <w:t xml:space="preserve"> </w:t>
      </w:r>
      <w:r>
        <w:rPr>
          <w:bCs/>
          <w:b/>
        </w:rPr>
        <w:t xml:space="preserve">Tashkent</w:t>
      </w:r>
      <w:r>
        <w:t xml:space="preserve">. In Uzbek business culture, relationships (trust) are paramount. The consultant utilized a "hybrid" management style, respecting traditional hierarchies while introducing agile methodologies.</w:t>
      </w:r>
    </w:p>
    <w:p>
      <w:pPr>
        <w:pStyle w:val="BodyText"/>
      </w:pPr>
      <w:r>
        <w:t xml:space="preserve">For instance, rather than imposing top-down directives for digital adoption, the consultant facilitated workshops where senior managers could voice concerns openly. This approach built trust and created champions of change within the organization. Furthermore, the consultant leveraged local networks in Tashkent’s business hubs to introduce TashTek to potential partners who were eager to collaborate with modernizing local firms.</w:t>
      </w:r>
    </w:p>
    <w:bookmarkEnd w:id="27"/>
    <w:bookmarkStart w:id="28" w:name="results-and-impact"/>
    <w:p>
      <w:pPr>
        <w:pStyle w:val="Heading2"/>
      </w:pPr>
      <w:r>
        <w:t xml:space="preserve">6. Results and Impact</w:t>
      </w:r>
    </w:p>
    <w:p>
      <w:pPr>
        <w:pStyle w:val="FirstParagraph"/>
      </w:pPr>
      <w:r>
        <w:t xml:space="preserve">Ten months after the engagement began, TashTek Industries reported significant improvements:</w:t>
      </w:r>
    </w:p>
    <w:p>
      <w:pPr>
        <w:numPr>
          <w:ilvl w:val="0"/>
          <w:numId w:val="1003"/>
        </w:numPr>
        <w:pStyle w:val="Compact"/>
      </w:pPr>
      <w:r>
        <w:rPr>
          <w:bCs/>
          <w:b/>
        </w:rPr>
        <w:t xml:space="preserve">Operational Efficiency:</w:t>
      </w:r>
      <w:r>
        <w:t xml:space="preserve">A 30% reduction in inventory waste due to improved tracking systems.</w:t>
      </w:r>
    </w:p>
    <w:p>
      <w:pPr>
        <w:numPr>
          <w:ilvl w:val="0"/>
          <w:numId w:val="1003"/>
        </w:numPr>
        <w:pStyle w:val="Compact"/>
      </w:pPr>
      <w:r>
        <w:rPr>
          <w:bCs/>
          <w:b/>
        </w:rPr>
        <w:t xml:space="preserve">Revenue Growth:</w:t>
      </w:r>
      <w:r>
        <w:t xml:space="preserve">A 22% increase in revenue, driven largely by new export contracts secured through the consultant’s network facilitation.</w:t>
      </w:r>
    </w:p>
    <w:p>
      <w:pPr>
        <w:numPr>
          <w:ilvl w:val="0"/>
          <w:numId w:val="1003"/>
        </w:numPr>
        <w:pStyle w:val="Compact"/>
      </w:pPr>
      <w:r>
        <w:rPr>
          <w:bCs/>
          <w:b/>
        </w:rPr>
        <w:t xml:space="preserve">Employee Satisfaction:</w:t>
      </w:r>
      <w:r>
        <w:t xml:space="preserve">Surveys indicated a 40% improvement in employee morale, attributed to clearer career paths and modernized working conditions.</w:t>
      </w:r>
    </w:p>
    <w:p>
      <w:pPr>
        <w:numPr>
          <w:ilvl w:val="0"/>
          <w:numId w:val="1003"/>
        </w:numPr>
        <w:pStyle w:val="Compact"/>
      </w:pPr>
      <w:r>
        <w:rPr>
          <w:bCs/>
          <w:b/>
        </w:rPr>
        <w:t xml:space="preserve">Market Position:</w:t>
      </w:r>
      <w:r>
        <w:t xml:space="preserve">TashTek was recognized as a "Leading Innovator" by the Chamber of Commerce and Industry of Uzbekistan based in</w:t>
      </w:r>
      <w:r>
        <w:t xml:space="preserve"> </w:t>
      </w:r>
      <w:r>
        <w:rPr>
          <w:bCs/>
          <w:b/>
        </w:rPr>
        <w:t xml:space="preserve">Tashkent</w:t>
      </w:r>
      <w:r>
        <w:t xml:space="preserve">.</w:t>
      </w:r>
    </w:p>
    <w:bookmarkEnd w:id="28"/>
    <w:bookmarkStart w:id="29" w:name="X9a92a283e9d3ccda6a372a23c3ae01aae38567c"/>
    <w:p>
      <w:pPr>
        <w:pStyle w:val="Heading2"/>
      </w:pPr>
      <w:r>
        <w:t xml:space="preserve">7. Conclusion: The Value of Specialized Consulting in Emerging Markets</w:t>
      </w:r>
    </w:p>
    <w:p>
      <w:pPr>
        <w:pStyle w:val="FirstParagraph"/>
      </w:pPr>
      <w:r>
        <w:t xml:space="preserve">This case study illustrates that while Uzbekistan, and specifically Tashkent, offers immense economic potential, navigating its transition requires more than just capital; it requires strategic insight. The role of the</w:t>
      </w:r>
      <w:r>
        <w:t xml:space="preserve"> </w:t>
      </w:r>
      <w:r>
        <w:rPr>
          <w:bCs/>
          <w:b/>
        </w:rPr>
        <w:t xml:space="preserve">Business Consultant</w:t>
      </w:r>
      <w:r>
        <w:t xml:space="preserve"> </w:t>
      </w:r>
      <w:r>
        <w:t xml:space="preserve">was not merely advisory but transformative. By bridging the gap between global best practices and local Uzbek realities, the consultant enabled a legacy company to thrive in a modern economy.</w:t>
      </w:r>
    </w:p>
    <w:p>
      <w:pPr>
        <w:pStyle w:val="BodyText"/>
      </w:pPr>
      <w:r>
        <w:t xml:space="preserve">For other enterprises looking to operate or expand in Central Asia, this document underscores several key takeaways:</w:t>
      </w:r>
    </w:p>
    <w:p>
      <w:pPr>
        <w:numPr>
          <w:ilvl w:val="0"/>
          <w:numId w:val="1004"/>
        </w:numPr>
        <w:pStyle w:val="Compact"/>
      </w:pPr>
      <w:r>
        <w:rPr>
          <w:bCs/>
          <w:b/>
        </w:rPr>
        <w:t xml:space="preserve">Local Expertise is Critical:</w:t>
      </w:r>
      <w:r>
        <w:t xml:space="preserve">Ignorance of local regulations and cultural norms can derail even the best business plans. A consultant with specific experience in Tashkent provides invaluable navigation skills.</w:t>
      </w:r>
    </w:p>
    <w:p>
      <w:pPr>
        <w:numPr>
          <w:ilvl w:val="0"/>
          <w:numId w:val="1004"/>
        </w:numPr>
        <w:pStyle w:val="Compact"/>
      </w:pPr>
      <w:r>
        <w:rPr>
          <w:bCs/>
          <w:b/>
        </w:rPr>
        <w:t xml:space="preserve">Digitalization is Non-Negotiable:</w:t>
      </w:r>
      <w:r>
        <w:t xml:space="preserve">The market in</w:t>
      </w:r>
      <w:r>
        <w:t xml:space="preserve"> </w:t>
      </w:r>
      <w:r>
        <w:rPr>
          <w:bCs/>
          <w:b/>
        </w:rPr>
        <w:t xml:space="preserve">Tashkent</w:t>
      </w:r>
      <w:r>
        <w:t xml:space="preserve"> </w:t>
      </w:r>
      <w:r>
        <w:t xml:space="preserve">is digitizing rapidly. Companies that fail to adapt risk obsolescence.</w:t>
      </w:r>
    </w:p>
    <w:p>
      <w:pPr>
        <w:numPr>
          <w:ilvl w:val="0"/>
          <w:numId w:val="1004"/>
        </w:numPr>
        <w:pStyle w:val="Compact"/>
      </w:pPr>
      <w:r>
        <w:rPr>
          <w:bCs/>
          <w:b/>
        </w:rPr>
        <w:t xml:space="preserve">Sustainable Change Requires Cultural Sensitivity:</w:t>
      </w:r>
      <w:r>
        <w:t xml:space="preserve">Transformation must be managed with respect for local traditions and hierarchical structures to ensure long-term buy-in.</w:t>
      </w:r>
    </w:p>
    <w:p>
      <w:pPr>
        <w:pStyle w:val="FirstParagraph"/>
      </w:pPr>
      <w:r>
        <w:t xml:space="preserve">In conclusion, the synergy between proactive business strategy and specialized consulting has proven to be a potent driver of growth in Uzbekistan. As Tashkent continues to solidify its position as a regional powerhouse, the demand for sophisticated</w:t>
      </w:r>
      <w:r>
        <w:t xml:space="preserve"> </w:t>
      </w:r>
      <w:r>
        <w:rPr>
          <w:bCs/>
          <w:b/>
        </w:rPr>
        <w:t xml:space="preserve">Business Consultant</w:t>
      </w:r>
      <w:r>
        <w:t xml:space="preserve"> </w:t>
      </w:r>
      <w:r>
        <w:t xml:space="preserve">services will only increase, serving as the backbone for sustainable economic development in Central Asia.</w:t>
      </w:r>
    </w:p>
    <w:p>
      <w:r>
        <w:pict>
          <v:rect style="width:0;height:1.5pt" o:hralign="center" o:hrstd="t" o:hr="t"/>
        </w:pict>
      </w:r>
    </w:p>
    <w:p>
      <w:pPr>
        <w:pStyle w:val="FirstParagraph"/>
      </w:pPr>
      <w:r>
        <w:rPr>
          <w:iCs/>
          <w:i/>
        </w:rPr>
        <w:t xml:space="preserve">This document is prepared for informational purposes regarding business strategies in Uzbekistan. Specific results may vary based on individual organizational contexts and market conditions.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Transformation in Central Asia: A Case Study of Business Consulting in Uzbekistan Tashkent</dc:title>
  <dc:creator/>
  <dc:language>en</dc:language>
  <cp:keywords/>
  <dcterms:created xsi:type="dcterms:W3CDTF">2026-07-29T15:47:22Z</dcterms:created>
  <dcterms:modified xsi:type="dcterms:W3CDTF">2026-07-29T15:47:22Z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