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b4df5cd7782fe4b0e29f209df755b8e3a9017cf"/>
    <w:p>
      <w:pPr>
        <w:pStyle w:val="Heading1"/>
      </w:pPr>
      <w:r>
        <w:t xml:space="preserve">Case Study: Navigating Complexity through Strategic Business Consultant Leadership in Vietnam Ho Chi Minh City</w:t>
      </w:r>
    </w:p>
    <w:p>
      <w:pPr>
        <w:pStyle w:val="FirstParagraph"/>
      </w:pPr>
      <w:r>
        <w:rPr>
          <w:bCs/>
          <w:b/>
        </w:rPr>
        <w:t xml:space="preserve">Date:</w:t>
      </w:r>
      <w:r>
        <w:t xml:space="preserve"> </w:t>
      </w:r>
      <w:r>
        <w:t xml:space="preserve">October 2023</w:t>
      </w:r>
      <w:r>
        <w:br/>
      </w:r>
      <w:r>
        <w:rPr>
          <w:bCs/>
          <w:b/>
        </w:rPr>
        <w:t xml:space="preserve">Sector:Location:</w:t>
      </w:r>
      <w:r>
        <w:t xml:space="preserve"> </w:t>
      </w:r>
      <w:r>
        <w:t xml:space="preserve">Vietnam Ho Chi Minh City</w:t>
      </w:r>
    </w:p>
    <w:bookmarkEnd w:id="20"/>
    <w:p>
      <w:pPr>
        <w:pStyle w:val="BodyText"/>
      </w:pPr>
      <w:r>
        <w:t xml:space="preserve">In the rapidly evolving landscape of Southeast Asian commerce, few cities exemplify dynamism and complexity quite like Vietnam Ho Chi Minh City. As the economic engine of Vietnam, this metropolis presents unique opportunities for growth, alongside distinct regulatory and cultural hurdles. This document outlines a comprehensive case study examining how specialized</w:t>
      </w:r>
      <w:r>
        <w:t xml:space="preserve"> </w:t>
      </w:r>
      <w:r>
        <w:rPr>
          <w:bCs/>
          <w:b/>
        </w:rPr>
        <w:t xml:space="preserve">Business Consultant</w:t>
      </w:r>
      <w:r>
        <w:t xml:space="preserve"> </w:t>
      </w:r>
      <w:r>
        <w:t xml:space="preserve">services can unlock value for multinational corporations entering or expanding within this vibrant market.</w:t>
      </w:r>
    </w:p>
    <w:bookmarkStart w:id="21" w:name="X0b0f7297d30153cb11983a41560586b5a5f416e"/>
    <w:p>
      <w:pPr>
        <w:pStyle w:val="Heading2"/>
      </w:pPr>
      <w:r>
        <w:t xml:space="preserve">The Client Challenge: Market Entry in a Volatile Environment</w:t>
      </w:r>
    </w:p>
    <w:p>
      <w:pPr>
        <w:pStyle w:val="FirstParagraph"/>
      </w:pPr>
      <w:r>
        <w:t xml:space="preserve">The subject of this study is "TechRetail Global," a mid-sized European electronics retailer specializing in smart home devices. TechRetail Global identified Vietnam Ho Chi Minh City as its primary target for Southeast Asian expansion due to the city's young, tech-savvy demographic and rising middle class. However, initial internal assessments revealed significant gaps in their strategic planning.</w:t>
      </w:r>
    </w:p>
    <w:p>
      <w:pPr>
        <w:pStyle w:val="BodyText"/>
      </w:pPr>
      <w:r>
        <w:t xml:space="preserve">The company faced three critical challenges:</w:t>
      </w:r>
    </w:p>
    <w:p>
      <w:pPr>
        <w:numPr>
          <w:ilvl w:val="0"/>
          <w:numId w:val="1001"/>
        </w:numPr>
        <w:pStyle w:val="Compact"/>
      </w:pPr>
      <w:r>
        <w:rPr>
          <w:bCs/>
          <w:b/>
        </w:rPr>
        <w:t xml:space="preserve">Regulatory Uncertainty:</w:t>
      </w:r>
      <w:r>
        <w:t xml:space="preserve"> </w:t>
      </w:r>
      <w:r>
        <w:t xml:space="preserve">Navigating the local legal framework regarding foreign ownership, import duties, and digital data compliance was proving difficult for their headquarters-based legal team.</w:t>
      </w:r>
    </w:p>
    <w:p>
      <w:pPr>
        <w:numPr>
          <w:ilvl w:val="0"/>
          <w:numId w:val="1001"/>
        </w:numPr>
        <w:pStyle w:val="Compact"/>
      </w:pPr>
      <w:r>
        <w:rPr>
          <w:bCs/>
          <w:b/>
        </w:rPr>
        <w:t xml:space="preserve">Cultural Misalignment:</w:t>
      </w:r>
      <w:r>
        <w:t xml:space="preserve">Their standard Western marketing strategies were failing to resonate with local consumers in Vietnam Ho Chi Minh City, resulting in a 40% higher customer acquisition cost than projected.</w:t>
      </w:r>
    </w:p>
    <w:p>
      <w:pPr>
        <w:numPr>
          <w:ilvl w:val="0"/>
          <w:numId w:val="1001"/>
        </w:numPr>
        <w:pStyle w:val="Compact"/>
      </w:pPr>
      <w:r>
        <w:rPr>
          <w:bCs/>
          <w:b/>
        </w:rPr>
        <w:t xml:space="preserve">Operational Inefficiency:</w:t>
      </w:r>
      <w:r>
        <w:t xml:space="preserve">Lack of established supply chain partners led to logistics bottlenecks, causing delivery times that were unacceptable for the local market expectations.</w:t>
      </w:r>
    </w:p>
    <w:p>
      <w:pPr>
        <w:pStyle w:val="FirstParagraph"/>
      </w:pPr>
      <w:r>
        <w:t xml:space="preserve">TechRetail Global recognized that internal expertise was insufficient. They required a specialized</w:t>
      </w:r>
      <w:r>
        <w:t xml:space="preserve"> </w:t>
      </w:r>
      <w:r>
        <w:rPr>
          <w:bCs/>
          <w:b/>
        </w:rPr>
        <w:t xml:space="preserve">Business Consultant</w:t>
      </w:r>
      <w:r>
        <w:t xml:space="preserve"> </w:t>
      </w:r>
      <w:r>
        <w:t xml:space="preserve">with deep roots in Vietnam Ho Chi Minh City to bridge the gap between their global strategy and local reality.</w:t>
      </w:r>
    </w:p>
    <w:bookmarkEnd w:id="21"/>
    <w:bookmarkStart w:id="25" w:name="X53fc37ddde8f145825c2d7dc5bae5b4de57f6d3"/>
    <w:p>
      <w:pPr>
        <w:pStyle w:val="Heading2"/>
      </w:pPr>
      <w:r>
        <w:t xml:space="preserve">The Solution: A Holistic Consulting Framework</w:t>
      </w:r>
    </w:p>
    <w:p>
      <w:pPr>
        <w:pStyle w:val="FirstParagraph"/>
      </w:pPr>
      <w:r>
        <w:t xml:space="preserve">TechRetail Global engaged "Apex Advisory," a boutique firm renowned for its expertise in cross-border market entry. The engagement was structured around three pillars, designed specifically to address the nuances of doing business in Vietnam Ho Chi Minh City.</w:t>
      </w:r>
    </w:p>
    <w:bookmarkStart w:id="22" w:name="regulatory-and-legal-structuring"/>
    <w:p>
      <w:pPr>
        <w:pStyle w:val="Heading3"/>
      </w:pPr>
      <w:r>
        <w:t xml:space="preserve">1. Regulatory and Legal Structuring</w:t>
      </w:r>
    </w:p>
    <w:p>
      <w:pPr>
        <w:pStyle w:val="FirstParagraph"/>
      </w:pPr>
      <w:r>
        <w:t xml:space="preserve">The first phase involved a comprehensive audit of Vietnamese commercial laws. The</w:t>
      </w:r>
      <w:r>
        <w:t xml:space="preserve"> </w:t>
      </w:r>
      <w:r>
        <w:rPr>
          <w:bCs/>
          <w:b/>
        </w:rPr>
        <w:t xml:space="preserve">Business Consultant</w:t>
      </w:r>
      <w:r>
        <w:t xml:space="preserve"> </w:t>
      </w:r>
      <w:r>
        <w:t xml:space="preserve">team worked closely with local legal experts to structure the new entity in a way that maximized tax efficiency while ensuring full compliance with Vietnam’s strict foreign investment regulations. This included securing the necessary Investment Registration Certificate and Enterprise Registration Certificate, processes that are often fraught with bureaucratic delays without local guidance.</w:t>
      </w:r>
    </w:p>
    <w:bookmarkEnd w:id="22"/>
    <w:bookmarkStart w:id="23" w:name="localization-of-brand-strategy"/>
    <w:p>
      <w:pPr>
        <w:pStyle w:val="Heading3"/>
      </w:pPr>
      <w:r>
        <w:t xml:space="preserve">2. Localization of Brand Strategy</w:t>
      </w:r>
    </w:p>
    <w:p>
      <w:pPr>
        <w:pStyle w:val="FirstParagraph"/>
      </w:pPr>
      <w:r>
        <w:t xml:space="preserve">Understanding that Vietnam Ho Chi Minh City is a hub of digital engagement, particularly on social media platforms like Zalo and Facebook, the consultants advised a complete pivot in marketing strategy. Instead of traditional advertising, they recommended an influencer-led approach leveraging local micro-influencers who held significant trust within their communities. Furthermore, the consulting team facilitated cultural sensitivity workshops for TechRetail’s expatriate management team to ensure that customer service protocols aligned with local expectations of hospitality and relationship-building.</w:t>
      </w:r>
    </w:p>
    <w:bookmarkEnd w:id="23"/>
    <w:bookmarkStart w:id="24" w:name="supply-chain-and-logistics-optimization"/>
    <w:p>
      <w:pPr>
        <w:pStyle w:val="Heading3"/>
      </w:pPr>
      <w:r>
        <w:t xml:space="preserve">3. Supply Chain and Logistics Optimization</w:t>
      </w:r>
    </w:p>
    <w:p>
      <w:pPr>
        <w:pStyle w:val="FirstParagraph"/>
      </w:pPr>
      <w:r>
        <w:t xml:space="preserve">To address operational inefficiencies, the</w:t>
      </w:r>
      <w:r>
        <w:t xml:space="preserve"> </w:t>
      </w:r>
      <w:r>
        <w:rPr>
          <w:bCs/>
          <w:b/>
        </w:rPr>
        <w:t xml:space="preserve">Business Consultant</w:t>
      </w:r>
      <w:r>
        <w:t xml:space="preserve"> </w:t>
      </w:r>
      <w:r>
        <w:t xml:space="preserve">introduced TechRetail Global to a network of vetted third-party logistics (3PL) providers based in District 7 and Binh Thanh District, key commercial hubs in Vietnam Ho Chi Minh City. By negotiating bulk rates and establishing clear service level agreements (SLAs), the consultants reduced delivery times from ten days to forty-eight hours, directly impacting customer satisfaction scores.</w:t>
      </w:r>
    </w:p>
    <w:p>
      <w:pPr>
        <w:pStyle w:val="BodyText"/>
      </w:pPr>
      <w:r>
        <w:rPr>
          <w:bCs/>
          <w:b/>
        </w:rPr>
        <w:t xml:space="preserve">Key Insight:</w:t>
      </w:r>
      <w:r>
        <w:t xml:space="preserve"> </w:t>
      </w:r>
      <w:r>
        <w:t xml:space="preserve">In Vietnam Ho Chi Minh City, relationships (*Quan hệ*) often dictate business speed and success. A competent</w:t>
      </w:r>
      <w:r>
        <w:t xml:space="preserve"> </w:t>
      </w:r>
      <w:r>
        <w:rPr>
          <w:bCs/>
          <w:b/>
        </w:rPr>
        <w:t xml:space="preserve">Business Consultant</w:t>
      </w:r>
      <w:r>
        <w:t xml:space="preserve"> </w:t>
      </w:r>
      <w:r>
        <w:t xml:space="preserve">does not just provide data; they facilitate the human connections necessary to navigate this ecosystem effectively.</w:t>
      </w:r>
    </w:p>
    <w:bookmarkEnd w:id="24"/>
    <w:bookmarkEnd w:id="25"/>
    <w:bookmarkStart w:id="26" w:name="the-implementation-phase"/>
    <w:p>
      <w:pPr>
        <w:pStyle w:val="Heading2"/>
      </w:pPr>
      <w:r>
        <w:t xml:space="preserve">The Implementation Phase</w:t>
      </w:r>
    </w:p>
    <w:p>
      <w:pPr>
        <w:pStyle w:val="FirstParagraph"/>
      </w:pPr>
      <w:r>
        <w:t xml:space="preserve">The implementation phase lasted six months. During this period, the consulting team remained embedded within TechRetail Global’s operations in Vietnam Ho Chi Minh City. They held weekly syncs with headquarters to report progress and adjust strategies based on real-time market feedback. The consultants acted as cultural translators, ensuring that decisions made in Europe were appropriately adapted for the local context.</w:t>
      </w:r>
    </w:p>
    <w:p>
      <w:pPr>
        <w:pStyle w:val="BodyText"/>
      </w:pPr>
      <w:r>
        <w:t xml:space="preserve">One notable intervention occurred during the preparation for the Tet (Lunar New Year) sales period. Recognizing that Vietnam Ho Chi Minh City’s retail landscape shuts down or slows significantly during this time, consultants advised TechRetail to launch a "Early Bird" promotion three weeks prior. This strategy smoothed out cash flow and prevented inventory stagnation during the holiday lull.</w:t>
      </w:r>
    </w:p>
    <w:bookmarkEnd w:id="26"/>
    <w:bookmarkStart w:id="27" w:name="results-and-outcomes"/>
    <w:p>
      <w:pPr>
        <w:pStyle w:val="Heading2"/>
      </w:pPr>
      <w:r>
        <w:t xml:space="preserve">Results and Outcomes</w:t>
      </w:r>
    </w:p>
    <w:p>
      <w:pPr>
        <w:pStyle w:val="FirstParagraph"/>
      </w:pPr>
      <w:r>
        <w:t xml:space="preserve">The results of engaging a specialized</w:t>
      </w:r>
      <w:r>
        <w:t xml:space="preserve"> </w:t>
      </w:r>
      <w:r>
        <w:rPr>
          <w:bCs/>
          <w:b/>
        </w:rPr>
        <w:t xml:space="preserve">Business Consultant</w:t>
      </w:r>
      <w:r>
        <w:t xml:space="preserve"> </w:t>
      </w:r>
      <w:r>
        <w:t xml:space="preserve">were transformative for TechRetail Global within the first year of operations in Vietnam Ho Chi Minh City.</w:t>
      </w:r>
    </w:p>
    <w:p>
      <w:pPr>
        <w:numPr>
          <w:ilvl w:val="0"/>
          <w:numId w:val="1002"/>
        </w:numPr>
        <w:pStyle w:val="Compact"/>
      </w:pPr>
      <w:r>
        <w:rPr>
          <w:bCs/>
          <w:b/>
        </w:rPr>
        <w:t xml:space="preserve">Revenue Growth:</w:t>
      </w:r>
      <w:r>
        <w:t xml:space="preserve"> </w:t>
      </w:r>
      <w:r>
        <w:t xml:space="preserve">The company achieved 120% of its Year One revenue targets, driven largely by the optimized digital marketing campaign.</w:t>
      </w:r>
    </w:p>
    <w:p>
      <w:pPr>
        <w:numPr>
          <w:ilvl w:val="0"/>
          <w:numId w:val="1002"/>
        </w:numPr>
        <w:pStyle w:val="Compact"/>
      </w:pPr>
      <w:r>
        <w:rPr>
          <w:bCs/>
          <w:b/>
        </w:rPr>
        <w:t xml:space="preserve">Cost Reduction:</w:t>
      </w:r>
      <w:r>
        <w:t xml:space="preserve"> </w:t>
      </w:r>
      <w:r>
        <w:t xml:space="preserve">Customer acquisition costs dropped by 35% due to the localized influencer strategy and improved brand resonance.</w:t>
      </w:r>
    </w:p>
    <w:p>
      <w:pPr>
        <w:numPr>
          <w:ilvl w:val="0"/>
          <w:numId w:val="1002"/>
        </w:numPr>
        <w:pStyle w:val="Compact"/>
      </w:pPr>
      <w:r>
        <w:rPr>
          <w:bCs/>
          <w:b/>
        </w:rPr>
        <w:t xml:space="preserve">Operational Excellence:</w:t>
      </w:r>
      <w:r>
        <w:t xml:space="preserve"> </w:t>
      </w:r>
      <w:r>
        <w:t xml:space="preserve">Logistics efficiency improved, reducing operational overheads by 20%. On-time delivery rates reached 98%, exceeding local market standards.</w:t>
      </w:r>
    </w:p>
    <w:p>
      <w:pPr>
        <w:numPr>
          <w:ilvl w:val="0"/>
          <w:numId w:val="1002"/>
        </w:numPr>
        <w:pStyle w:val="Compact"/>
      </w:pPr>
      <w:r>
        <w:rPr>
          <w:bCs/>
          <w:b/>
        </w:rPr>
        <w:t xml:space="preserve">Risk Mitigation:</w:t>
      </w:r>
      <w:r>
        <w:t xml:space="preserve"> </w:t>
      </w:r>
      <w:r>
        <w:t xml:space="preserve">Full regulatory compliance was achieved with zero penalties or legal disputes during the first twelve months of operation.</w:t>
      </w:r>
    </w:p>
    <w:bookmarkEnd w:id="27"/>
    <w:bookmarkStart w:id="28" w:name="critical-success-factors"/>
    <w:p>
      <w:pPr>
        <w:pStyle w:val="Heading2"/>
      </w:pPr>
      <w:r>
        <w:t xml:space="preserve">Critical Success Factors</w:t>
      </w:r>
    </w:p>
    <w:p>
      <w:pPr>
        <w:pStyle w:val="FirstParagraph"/>
      </w:pPr>
      <w:r>
        <w:t xml:space="preserve">This case study highlights several critical success factors for any organization seeking a similar outcome when utilizing a</w:t>
      </w:r>
      <w:r>
        <w:t xml:space="preserve"> </w:t>
      </w:r>
      <w:r>
        <w:rPr>
          <w:bCs/>
          <w:b/>
        </w:rPr>
        <w:t xml:space="preserve">Business Consultant</w:t>
      </w:r>
      <w:r>
        <w:t xml:space="preserve"> </w:t>
      </w:r>
      <w:r>
        <w:t xml:space="preserve">in Vietnam Ho Chi Minh City:</w:t>
      </w:r>
    </w:p>
    <w:p>
      <w:pPr>
        <w:numPr>
          <w:ilvl w:val="0"/>
          <w:numId w:val="1003"/>
        </w:numPr>
        <w:pStyle w:val="Compact"/>
      </w:pPr>
      <w:r>
        <w:rPr>
          <w:bCs/>
          <w:b/>
        </w:rPr>
        <w:t xml:space="preserve">Specialized Local Knowledge:</w:t>
      </w:r>
      <w:r>
        <w:t xml:space="preserve"> </w:t>
      </w:r>
      <w:r>
        <w:t xml:space="preserve">Generalist consultants often fail to grasp the nuances of Vietnam Ho Chi Minh City’s distinct business culture. Success required consultants who understood the difference between Northern and Southern Vietnamese business practices.</w:t>
      </w:r>
    </w:p>
    <w:p>
      <w:pPr>
        <w:numPr>
          <w:ilvl w:val="0"/>
          <w:numId w:val="1003"/>
        </w:numPr>
        <w:pStyle w:val="Compact"/>
      </w:pPr>
      <w:r>
        <w:rPr>
          <w:bCs/>
          <w:b/>
        </w:rPr>
        <w:t xml:space="preserve">Agility:</w:t>
      </w:r>
      <w:r>
        <w:t xml:space="preserve">The market in Vietnam Ho Chi Minh City changes rapidly. The consulting framework allowed for rapid pivoting when initial marketing assumptions proved incorrect.</w:t>
      </w:r>
    </w:p>
    <w:p>
      <w:pPr>
        <w:numPr>
          <w:ilvl w:val="0"/>
          <w:numId w:val="1003"/>
        </w:numPr>
        <w:pStyle w:val="Compact"/>
      </w:pPr>
      <w:r>
        <w:rPr>
          <w:bCs/>
          <w:b/>
        </w:rPr>
        <w:t xml:space="preserve">Cultural Integration:</w:t>
      </w:r>
      <w:r>
        <w:t xml:space="preserve">The consultants did not just operate *in* the city but integrated *with* the local workforce, fostering a sense of ownership among local employees.</w:t>
      </w:r>
    </w:p>
    <w:bookmarkEnd w:id="28"/>
    <w:bookmarkStart w:id="29" w:name="conclusion"/>
    <w:p>
      <w:pPr>
        <w:pStyle w:val="Heading2"/>
      </w:pPr>
      <w:r>
        <w:t xml:space="preserve">Conclusion</w:t>
      </w:r>
    </w:p>
    <w:p>
      <w:pPr>
        <w:pStyle w:val="FirstParagraph"/>
      </w:pPr>
      <w:r>
        <w:t xml:space="preserve">The expansion of TechRetail Global into Vietnam Ho Chi Minh City serves as a compelling testament to the value of expert guidance in complex markets. While capital and product quality are essential, they are insufficient without the strategic roadmap provided by a dedicated</w:t>
      </w:r>
      <w:r>
        <w:t xml:space="preserve"> </w:t>
      </w:r>
      <w:r>
        <w:rPr>
          <w:bCs/>
          <w:b/>
        </w:rPr>
        <w:t xml:space="preserve">Business Consultant</w:t>
      </w:r>
      <w:r>
        <w:t xml:space="preserve">. The unique dynamism, regulatory landscape, and cultural richness of Vietnam Ho Chi Minh City demand a tailored approach that goes beyond standard international business practices.</w:t>
      </w:r>
    </w:p>
    <w:p>
      <w:pPr>
        <w:pStyle w:val="BodyText"/>
      </w:pPr>
      <w:r>
        <w:t xml:space="preserve">For multinational corporations looking to tap into the potential of Southeast Asia, this case study underscores that partnering with local experts is not merely an optional support service but a strategic imperative. The synergy between global ambition and local insight, facilitated by professional consulting services, is the key to sustainable success in Vietnam Ho Chi Minh City.</w:t>
      </w:r>
    </w:p>
    <w:p>
      <w:pPr>
        <w:pStyle w:val="BodyText"/>
      </w:pPr>
      <w:r>
        <w:t xml:space="preserve">In conclusion, as the economic landscape of Vietnam continues to evolve, the role of the</w:t>
      </w:r>
      <w:r>
        <w:t xml:space="preserve"> </w:t>
      </w:r>
      <w:r>
        <w:rPr>
          <w:bCs/>
          <w:b/>
        </w:rPr>
        <w:t xml:space="preserve">Business Consultant</w:t>
      </w:r>
      <w:r>
        <w:t xml:space="preserve"> </w:t>
      </w:r>
      <w:r>
        <w:t xml:space="preserve">will only grow in importance. Organizations that invest in high-quality advisory services tailored to the specificities of Vietnam Ho Chi Minh City position themselves not just for entry, but for long-term dominance and profitability.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Services in Vietnam Ho Chi Minh City</dc:title>
  <dc:creator/>
  <dc:language>en</dc:language>
  <cp:keywords/>
  <dcterms:created xsi:type="dcterms:W3CDTF">2026-07-29T18:24:39Z</dcterms:created>
  <dcterms:modified xsi:type="dcterms:W3CDTF">2026-07-29T18:24:39Z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