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Traditional</w:t>
      </w:r>
      <w:r>
        <w:t xml:space="preserve"> </w:t>
      </w:r>
      <w:r>
        <w:t xml:space="preserve">Carpentry</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7" w:name="X2e5611ef2bb253fb7b74d3c14db591c87fd62d4"/>
    <w:p>
      <w:pPr>
        <w:pStyle w:val="Heading1"/>
      </w:pPr>
      <w:r>
        <w:t xml:space="preserve">Sustaining Heritage and Innovation in Woodwork: A Case Study of the Carpenter Industry in Egypt Alexandria</w:t>
      </w:r>
    </w:p>
    <w:p>
      <w:pPr>
        <w:pStyle w:val="FirstParagraph"/>
      </w:pPr>
      <w:r>
        <w:rPr>
          <w:bCs/>
          <w:b/>
        </w:rPr>
        <w:t xml:space="preserve">Date:</w:t>
      </w:r>
      <w:r>
        <w:t xml:space="preserve"> </w:t>
      </w:r>
      <w:r>
        <w:t xml:space="preserve">October 2023</w:t>
      </w:r>
      <w:r>
        <w:br/>
      </w:r>
      <w:r>
        <w:rPr>
          <w:bCs/>
          <w:b/>
        </w:rPr>
        <w:t xml:space="preserve">Region:</w:t>
      </w:r>
    </w:p>
    <w:p>
      <w:pPr>
        <w:pStyle w:val="BodyText"/>
      </w:pPr>
      <w:r>
        <w:br/>
      </w:r>
      <w:r>
        <w:rPr>
          <w:iCs/>
          <w:i/>
        </w:rPr>
        <w:t xml:space="preserve">This document serves as a comprehensive case study analyzing the current state, challenges, and future opportunities for the carpentry trade within the historical and modern urban landscape of Egypt Alexandria.</w:t>
      </w:r>
    </w:p>
    <w:bookmarkStart w:id="20" w:name="executive-summary"/>
    <w:p>
      <w:pPr>
        <w:pStyle w:val="Heading2"/>
      </w:pPr>
      <w:r>
        <w:t xml:space="preserve">1. Executive Summary</w:t>
      </w:r>
    </w:p>
    <w:p>
      <w:pPr>
        <w:pStyle w:val="FirstParagraph"/>
      </w:pPr>
      <w:r>
        <w:t xml:space="preserve">The art of working with wood is deeply embedded in the cultural fabric of Egypt Alexandria, a city where Mediterranean influences meet ancient Egyptian traditions. This case study explores the dual nature of the carpenter trade in this region: preserving centuries-old architectural heritage while adapting to modern construction demands. As Alexandria undergoes rapid urbanization and renovation waves, skilled carpenters play a pivotal role in restoring historic villas and crafting contemporary furniture for a growing middle class.</w:t>
      </w:r>
    </w:p>
    <w:bookmarkEnd w:id="20"/>
    <w:bookmarkStart w:id="21" w:name="X81a7308c558a0f9ce3fb76b466707b653bec41f"/>
    <w:p>
      <w:pPr>
        <w:pStyle w:val="Heading2"/>
      </w:pPr>
      <w:r>
        <w:t xml:space="preserve">2. Historical Context of Carpentry in Egypt Alexandria</w:t>
      </w:r>
    </w:p>
    <w:p>
      <w:pPr>
        <w:pStyle w:val="FirstParagraph"/>
      </w:pPr>
      <w:r>
        <w:t xml:space="preserve">Alexandria’s architectural identity is unique within the Arab world, characterized by Greco-Roman roots, Ottoman influences, and significant European colonial-era structures from the 19th and early 20th centuries. Many of these buildings feature intricate wooden joinery, carved doors, ornate ceilings (known as *mashrabiya* in broader contexts but adapted to local styles), and heavy timber framing.</w:t>
      </w:r>
    </w:p>
    <w:p>
      <w:pPr>
        <w:pStyle w:val="BodyText"/>
      </w:pPr>
      <w:r>
        <w:t xml:space="preserve">For generations, the carpenter (*nakhas al-nakha*) in Egypt Alexandria has been more than a craftsman; they have been custodians of aesthetic history. Traditional techniques involving teak, oak, and locally sourced palm wood were passed down through apprenticeships. These methods emphasized durability against humidity—a critical factor given Alexandria’s coastal climate—using natural finishes and traditional joinery without excessive reliance on modern nails or adhesives.</w:t>
      </w:r>
    </w:p>
    <w:bookmarkEnd w:id="21"/>
    <w:bookmarkStart w:id="25" w:name="current-market-dynamics"/>
    <w:p>
      <w:pPr>
        <w:pStyle w:val="Heading2"/>
      </w:pPr>
      <w:r>
        <w:t xml:space="preserve">3. Current Market Dynamics</w:t>
      </w:r>
    </w:p>
    <w:bookmarkStart w:id="22" w:name="demand-for-restoration-services"/>
    <w:p>
      <w:pPr>
        <w:pStyle w:val="Heading3"/>
      </w:pPr>
      <w:r>
        <w:t xml:space="preserve">3.1 Demand for Restoration Services</w:t>
      </w:r>
    </w:p>
    <w:p>
      <w:pPr>
        <w:pStyle w:val="FirstParagraph"/>
      </w:pPr>
      <w:r>
        <w:t xml:space="preserve">In recent years, there has been a surge in demand for restoration projects within Alexandria’s historic districts, such as Sporting Montaza, Raml Station, and the old city center. Private collectors, government heritage bodies commissioning work require carpenters who can replicate original designs. This niche market values authenticity and traditional skills over speed or mass production.</w:t>
      </w:r>
    </w:p>
    <w:bookmarkEnd w:id="22"/>
    <w:bookmarkStart w:id="23" w:name="residential-construction-and-furniture"/>
    <w:p>
      <w:pPr>
        <w:pStyle w:val="Heading3"/>
      </w:pPr>
      <w:r>
        <w:t xml:space="preserve">3.2 Residential Construction and Furniture</w:t>
      </w:r>
    </w:p>
    <w:p>
      <w:pPr>
        <w:pStyle w:val="FirstParagraph"/>
      </w:pPr>
      <w:r>
        <w:t xml:space="preserve">Beyond restoration, the residential sector drives steady demand for custom cabinetry, kitchen installations, bedroom sets, and decorative elements. With rising real estate development along the coastal strip (e.g., Miami, Sidi Gaber), modern apartments often incorporate wooden accents to add warmth and luxury. Local carpenters compete with imported furniture from China or Europe but offer advantages in customization, material selection transparency, and after-sales service.</w:t>
      </w:r>
    </w:p>
    <w:bookmarkEnd w:id="23"/>
    <w:bookmarkStart w:id="24" w:name="X8d20716b9b76a092b0eb805d2d9e048573a64c3"/>
    <w:p>
      <w:pPr>
        <w:pStyle w:val="Heading3"/>
      </w:pPr>
      <w:r>
        <w:t xml:space="preserve">3.3 The Role of Small Workshops vs. Industrial Factories</w:t>
      </w:r>
    </w:p>
    <w:p>
      <w:pPr>
        <w:pStyle w:val="FirstParagraph"/>
      </w:pPr>
      <w:r>
        <w:t xml:space="preserve">The industry is fragmented into two main segments:</w:t>
      </w:r>
    </w:p>
    <w:p>
      <w:pPr>
        <w:numPr>
          <w:ilvl w:val="0"/>
          <w:numId w:val="1001"/>
        </w:numPr>
        <w:pStyle w:val="Compact"/>
      </w:pPr>
      <w:r>
        <w:rPr>
          <w:bCs/>
          <w:b/>
        </w:rPr>
        <w:t xml:space="preserve">H artisan workshops:</w:t>
      </w:r>
      <w:r>
        <w:t xml:space="preserve"> </w:t>
      </w:r>
      <w:r>
        <w:t xml:space="preserve">These are small, often family-run operations located in neighborhoods like Smouha or Kafr Abdo. They excel in bespoke work and restoration but lack scalability.</w:t>
      </w:r>
    </w:p>
    <w:p>
      <w:pPr>
        <w:numPr>
          <w:ilvl w:val="0"/>
          <w:numId w:val="1001"/>
        </w:numPr>
        <w:pStyle w:val="Compact"/>
      </w:pPr>
      <w:r>
        <w:rPr>
          <w:bCs/>
          <w:b/>
        </w:rPr>
        <w:t xml:space="preserve">Medium-scale factories:</w:t>
      </w:r>
      <w:r>
        <w:t xml:space="preserve"> </w:t>
      </w:r>
      <w:r>
        <w:t xml:space="preserve">Emerging industrial units producing standardized furniture at lower costs. While efficient, they often lack the artistic finesse required for high-end heritage projects.</w:t>
      </w:r>
    </w:p>
    <w:bookmarkEnd w:id="24"/>
    <w:bookmarkEnd w:id="25"/>
    <w:bookmarkStart w:id="29" w:name="Xd9fad6c4c58cf2bf83aebb35a31e986a217ead9"/>
    <w:p>
      <w:pPr>
        <w:pStyle w:val="Heading2"/>
      </w:pPr>
      <w:r>
        <w:t xml:space="preserve">4. Key Challenges Facing Carpenters in Egypt Alexandria</w:t>
      </w:r>
    </w:p>
    <w:p>
      <w:pPr>
        <w:pStyle w:val="FirstParagraph"/>
      </w:pPr>
      <w:r>
        <w:rPr>
          <w:bCs/>
          <w:b/>
        </w:rPr>
        <w:t xml:space="preserve">Critical Issue:</w:t>
      </w:r>
      <w:r>
        <w:t xml:space="preserve">The aging workforce and declining interest among youth in pursuing traditional carpentry as a career path pose an existential threat to heritage skills.</w:t>
      </w:r>
    </w:p>
    <w:bookmarkStart w:id="26" w:name="skill-gap-and-generational-shift"/>
    <w:p>
      <w:pPr>
        <w:pStyle w:val="Heading3"/>
      </w:pPr>
      <w:r>
        <w:t xml:space="preserve">4.1 Skill Gap and Generational Shift</w:t>
      </w:r>
    </w:p>
    <w:p>
      <w:pPr>
        <w:pStyle w:val="FirstParagraph"/>
      </w:pPr>
      <w:r>
        <w:t xml:space="preserve">Youth in Alexandria increasingly prefer white-collar jobs or digital careers, viewing manual trades like carpentry as labor-intensive with limited social prestige. Consequently, master carpenters find it difficult to recruit apprentices capable of mastering complex joinery techniques. This leads to a loss of specialized knowledge regarding traditional tools and methods.</w:t>
      </w:r>
    </w:p>
    <w:bookmarkEnd w:id="26"/>
    <w:bookmarkStart w:id="27" w:name="economic-volatility-and-material-costs"/>
    <w:p>
      <w:pPr>
        <w:pStyle w:val="Heading3"/>
      </w:pPr>
      <w:r>
        <w:t xml:space="preserve">4.2 Economic Volatility and Material Costs</w:t>
      </w:r>
    </w:p>
    <w:p>
      <w:pPr>
        <w:pStyle w:val="FirstParagraph"/>
      </w:pPr>
      <w:r>
        <w:t xml:space="preserve">Economic fluctuations in Egypt impact the purchasing power of consumers, leading to delayed projects or cost-cutting measures that compromise quality. Additionally, the import dependency for certain high-quality woods (e.g., European oak) makes pricing unpredictable due to currency exchange rates. Local alternatives like acacia or pine must be carefully selected and treated to ensure longevity.</w:t>
      </w:r>
    </w:p>
    <w:bookmarkEnd w:id="27"/>
    <w:bookmarkStart w:id="28" w:name="regulatory-and-zoning-constraints"/>
    <w:p>
      <w:pPr>
        <w:pStyle w:val="Heading3"/>
      </w:pPr>
      <w:r>
        <w:t xml:space="preserve">4.3 Regulatory and Zoning Constraints</w:t>
      </w:r>
    </w:p>
    <w:p>
      <w:pPr>
        <w:pStyle w:val="FirstParagraph"/>
      </w:pPr>
      <w:r>
        <w:t xml:space="preserve">In historic areas, strict regulations govern exterior modifications, which can limit the scope of work for carpenters involved in façade repairs or window replacements. Navigating bureaucratic processes for permits adds time and expense to projects.</w:t>
      </w:r>
    </w:p>
    <w:bookmarkEnd w:id="28"/>
    <w:bookmarkEnd w:id="29"/>
    <w:bookmarkStart w:id="34" w:name="X740188e22849abccd9f5ae3d9a5b91ff5c180ee"/>
    <w:p>
      <w:pPr>
        <w:pStyle w:val="Heading2"/>
      </w:pPr>
      <w:r>
        <w:t xml:space="preserve">5. Opportunities and Strategic Recommendations</w:t>
      </w:r>
    </w:p>
    <w:bookmarkStart w:id="30" w:name="digital-transformation-and-marketing"/>
    <w:p>
      <w:pPr>
        <w:pStyle w:val="Heading3"/>
      </w:pPr>
      <w:r>
        <w:t xml:space="preserve">5.1 Digital Transformation and Marketing</w:t>
      </w:r>
    </w:p>
    <w:p>
      <w:pPr>
        <w:pStyle w:val="FirstParagraph"/>
      </w:pPr>
      <w:r>
        <w:t xml:space="preserve">Carpenters who embrace digital platforms can significantly expand their reach. Creating portfolios on social media (Instagram, Facebook) showcasing before-and-after restoration projects builds trust and attracts clients seeking authentic craftsmanship. E-commerce integration allows for online consultations and design previews.</w:t>
      </w:r>
    </w:p>
    <w:bookmarkEnd w:id="30"/>
    <w:bookmarkStart w:id="31" w:name="vocational-training-partnerships"/>
    <w:p>
      <w:pPr>
        <w:pStyle w:val="Heading3"/>
      </w:pPr>
      <w:r>
        <w:t xml:space="preserve">5.2 Vocational Training Partnerships</w:t>
      </w:r>
    </w:p>
    <w:p>
      <w:pPr>
        <w:pStyle w:val="FirstParagraph"/>
      </w:pPr>
      <w:r>
        <w:t xml:space="preserve">To address the skill gap, collaborations between established master carpenters, vocational schools (such as those affiliated with the Technical Education Authority in Egypt), and NGOs focused on sustainable development can create structured apprenticeship programs. Emphasizing both traditional aesthetics and modern safety/efficiency standards will make the trade more appealing to younger generations.</w:t>
      </w:r>
    </w:p>
    <w:bookmarkEnd w:id="31"/>
    <w:bookmarkStart w:id="32" w:name="sustainable-sourcing"/>
    <w:p>
      <w:pPr>
        <w:pStyle w:val="Heading3"/>
      </w:pPr>
      <w:r>
        <w:t xml:space="preserve">5.3 Sustainable Sourcing</w:t>
      </w:r>
    </w:p>
    <w:p>
      <w:pPr>
        <w:pStyle w:val="FirstParagraph"/>
      </w:pPr>
      <w:r>
        <w:t xml:space="preserve">Promoting the use of sustainably harvested local woods (like reclaimed teak from demolished structures or certified acacia) aligns with global eco-friendly trends. This not only reduces environmental impact but also appeals to environmentally conscious clients in Egypt Alexandria’s expatriate and upper-middle-class communities.</w:t>
      </w:r>
    </w:p>
    <w:bookmarkEnd w:id="32"/>
    <w:bookmarkStart w:id="33" w:name="tourism-integration"/>
    <w:p>
      <w:pPr>
        <w:pStyle w:val="Heading3"/>
      </w:pPr>
      <w:r>
        <w:t xml:space="preserve">5.4 Tourism Integration</w:t>
      </w:r>
    </w:p>
    <w:p>
      <w:pPr>
        <w:pStyle w:val="FirstParagraph"/>
      </w:pPr>
      <w:r>
        <w:t xml:space="preserve">Alexandria is a major tourist destination. Carpentry workshops could offer guided tours or small demonstrations, turning craftsmanship into an experiential attraction. Selling smaller wooden crafts (spoons, boxes, decorative items) to tourists provides additional revenue streams and raises awareness about the depth of local artisanal heritage.</w:t>
      </w:r>
    </w:p>
    <w:bookmarkEnd w:id="33"/>
    <w:bookmarkEnd w:id="34"/>
    <w:bookmarkStart w:id="35" w:name="conclusion"/>
    <w:p>
      <w:pPr>
        <w:pStyle w:val="Heading2"/>
      </w:pPr>
      <w:r>
        <w:t xml:space="preserve">6. Conclusion</w:t>
      </w:r>
    </w:p>
    <w:p>
      <w:pPr>
        <w:pStyle w:val="FirstParagraph"/>
      </w:pPr>
      <w:r>
        <w:t xml:space="preserve">The carpentry sector in Egypt Alexandria stands at a crossroads. It possesses a rich legacy of artistic excellence and technical skill that defines much of the city’s architectural character. However, its future viability depends on bridging the gap between tradition and modernity.</w:t>
      </w:r>
    </w:p>
    <w:p>
      <w:pPr>
        <w:pStyle w:val="BodyText"/>
      </w:pPr>
      <w:r>
        <w:t xml:space="preserve">By investing in education, leveraging digital technologies for marketing and sales, adapting to economic realities through sustainable sourcing, and integrating into cultural tourism initiatives, carpenters can ensure their craft remains relevant. The success of this sector is not merely an economic indicator but a measure of how well Egypt Alexandria preserves its soul amidst change. Supporting local carpenters means protecting the intricate woodwork that tells the story of a city where East meets West, and past informs future.</w:t>
      </w:r>
    </w:p>
    <w:bookmarkEnd w:id="35"/>
    <w:bookmarkStart w:id="36" w:name="references-and-further-reading"/>
    <w:p>
      <w:pPr>
        <w:pStyle w:val="Heading2"/>
      </w:pPr>
      <w:r>
        <w:t xml:space="preserve">7. References and Further Reading</w:t>
      </w:r>
    </w:p>
    <w:p>
      <w:pPr>
        <w:numPr>
          <w:ilvl w:val="0"/>
          <w:numId w:val="1002"/>
        </w:numPr>
        <w:pStyle w:val="Compact"/>
      </w:pPr>
      <w:r>
        <w:t xml:space="preserve">Alexandria Municipality – Urban Development Reports (2019-2023).</w:t>
      </w:r>
    </w:p>
    <w:p>
      <w:pPr>
        <w:numPr>
          <w:ilvl w:val="0"/>
          <w:numId w:val="1002"/>
        </w:numPr>
        <w:pStyle w:val="Compact"/>
      </w:pPr>
      <w:r>
        <w:t xml:space="preserve">Egyptian Ministry of Tourism – Heritage Conservation Guidelines.</w:t>
      </w:r>
    </w:p>
    <w:p>
      <w:pPr>
        <w:numPr>
          <w:ilvl w:val="0"/>
          <w:numId w:val="1002"/>
        </w:numPr>
        <w:pStyle w:val="Compact"/>
      </w:pPr>
      <w:r>
        <w:t xml:space="preserve">American University in Cairo Press. “Architecture of Alexandria.”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Traditional Carpentry in Egypt Alexandria</dc:title>
  <dc:creator/>
  <dc:language>en</dc:language>
  <cp:keywords/>
  <dcterms:created xsi:type="dcterms:W3CDTF">2026-07-29T14:15:47Z</dcterms:created>
  <dcterms:modified xsi:type="dcterms:W3CDTF">2026-07-29T14:15:47Z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