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Services</w:t>
      </w:r>
      <w:r>
        <w:t xml:space="preserve"> </w:t>
      </w:r>
      <w:r>
        <w:t xml:space="preserve">Case</w:t>
      </w:r>
      <w:r>
        <w:t xml:space="preserve"> </w:t>
      </w:r>
      <w:r>
        <w:t xml:space="preserve">Study:</w:t>
      </w:r>
      <w:r>
        <w:t xml:space="preserve"> </w:t>
      </w:r>
      <w:r>
        <w:t xml:space="preserve">Revitalizing</w:t>
      </w:r>
      <w:r>
        <w:t xml:space="preserve"> </w:t>
      </w:r>
      <w:r>
        <w:t xml:space="preserve">Infrastructure</w:t>
      </w:r>
      <w:r>
        <w:t xml:space="preserve"> </w:t>
      </w:r>
      <w:r>
        <w:t xml:space="preserve">in</w:t>
      </w:r>
      <w:r>
        <w:t xml:space="preserve"> </w:t>
      </w:r>
      <w:r>
        <w:t xml:space="preserve">Iraq,</w:t>
      </w:r>
      <w:r>
        <w:t xml:space="preserve"> </w:t>
      </w:r>
      <w:r>
        <w:t xml:space="preserve">Baghdad</w:t>
      </w:r>
    </w:p>
    <w:bookmarkStart w:id="30" w:name="X7a9c36372bdc3c9dc833db2a446e864953d7150"/>
    <w:p>
      <w:pPr>
        <w:pStyle w:val="Heading1"/>
      </w:pPr>
      <w:r>
        <w:t xml:space="preserve">Carpentry Services Case Study: Revitalizing Infrastructure in Iraq, Baghdad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Baghdad, Iraq</w:t>
      </w:r>
      <w:r>
        <w:br/>
      </w:r>
      <w:r>
        <w:rPr>
          <w:bCs/>
          <w:b/>
        </w:rPr>
        <w:t xml:space="preserve">Focusing On:</w:t>
      </w:r>
      <w:r>
        <w:t xml:space="preserve">The critical role of traditional and modern carpentry in post-conflict reconstruction and sustainable urban development.</w:t>
      </w:r>
    </w:p>
    <w:bookmarkStart w:id="20" w:name="introduction-and-contextual-background"/>
    <w:p>
      <w:pPr>
        <w:pStyle w:val="Heading2"/>
      </w:pPr>
      <w:r>
        <w:t xml:space="preserve">1. Introduction and Contextual Background</w:t>
      </w:r>
    </w:p>
    <w:p>
      <w:pPr>
        <w:pStyle w:val="FirstParagraph"/>
      </w:pPr>
      <w:r>
        <w:t xml:space="preserve">Baghdad, the historic capital of Iraq, stands as a city defined by its resilience. Over the past two decades, the metropolis has undergone significant transformation. While concrete infrastructure often dominates headlines regarding reconstruction efforts in</w:t>
      </w:r>
      <w:r>
        <w:t xml:space="preserve"> </w:t>
      </w:r>
      <w:r>
        <w:rPr>
          <w:bCs/>
          <w:b/>
        </w:rPr>
        <w:t xml:space="preserve">Iraq Baghdad</w:t>
      </w:r>
      <w:r>
        <w:t xml:space="preserve">, the restoration of domestic and commercial interiors relies heavily on skilled tradespeople. Among these trades, the</w:t>
      </w:r>
      <w:r>
        <w:t xml:space="preserve"> </w:t>
      </w:r>
      <w:r>
        <w:rPr>
          <w:bCs/>
          <w:b/>
        </w:rPr>
        <w:t xml:space="preserve">Carpenter</w:t>
      </w:r>
      <w:r>
        <w:t xml:space="preserve"> </w:t>
      </w:r>
      <w:r>
        <w:t xml:space="preserve">plays a pivotal yet often overlooked role in shaping habitable spaces.</w:t>
      </w:r>
      <w:r>
        <w:t xml:space="preserve"> </w:t>
      </w:r>
      <w:r>
        <w:t xml:space="preserve">This case study examines the integration of professional carpentry services within large-scale housing projects in central Baghdad. It analyzes how local craftsmanship, combined with modern safety standards and material sourcing strategies, contributes to the socio-economic recovery of the region. The focus is not merely on aesthetic improvement but on structural integrity, thermal comfort suited to the Mesopotamian climate, and economic empowerment through skill development.</w:t>
      </w:r>
    </w:p>
    <w:bookmarkEnd w:id="20"/>
    <w:bookmarkStart w:id="21" w:name="problem-statement"/>
    <w:p>
      <w:pPr>
        <w:pStyle w:val="Heading2"/>
      </w:pPr>
      <w:r>
        <w:t xml:space="preserve">2. Problem Statement</w:t>
      </w:r>
    </w:p>
    <w:p>
      <w:pPr>
        <w:pStyle w:val="FirstParagraph"/>
      </w:pPr>
      <w:r>
        <w:t xml:space="preserve">In recent years, rapid urbanization in</w:t>
      </w:r>
      <w:r>
        <w:t xml:space="preserve"> </w:t>
      </w:r>
      <w:r>
        <w:rPr>
          <w:bCs/>
          <w:b/>
        </w:rPr>
        <w:t xml:space="preserve">Iraq Baghdad</w:t>
      </w:r>
      <w:r>
        <w:t xml:space="preserve"> </w:t>
      </w:r>
      <w:r>
        <w:t xml:space="preserve">has outpaced the availability of high-quality housing materials and skilled labor. Many residents in newly constructed residential compounds face issues related to poor insulation, humidity damage, and lack of durable furniture fixtures. The traditional methods used by unregulated local artisans often fail to meet international building codes or withstand the extreme heat cycles characteristic of Baghdad’s summer months.</w:t>
      </w:r>
      <w:r>
        <w:t xml:space="preserve"> </w:t>
      </w:r>
      <w:r>
        <w:t xml:space="preserve">Furthermore, the importation of finished wooden goods is prohibitively expensive due to shipping costs and tariffs. This creates a market gap where a skilled local</w:t>
      </w:r>
      <w:r>
        <w:t xml:space="preserve"> </w:t>
      </w:r>
      <w:r>
        <w:rPr>
          <w:bCs/>
          <w:b/>
        </w:rPr>
        <w:t xml:space="preserve">Carpenter</w:t>
      </w:r>
      <w:r>
        <w:t xml:space="preserve"> </w:t>
      </w:r>
      <w:r>
        <w:t xml:space="preserve">who utilizes high-quality materials could provide cost-effective, durable solutions for both private homeowners and commercial establishments. The primary challenge identified was the disconnect between modern architectural designs imported from abroad and the practical execution required by available local labor forces.</w:t>
      </w:r>
    </w:p>
    <w:bookmarkEnd w:id="21"/>
    <w:bookmarkStart w:id="22" w:name="project-scope-and-objectives"/>
    <w:p>
      <w:pPr>
        <w:pStyle w:val="Heading2"/>
      </w:pPr>
      <w:r>
        <w:t xml:space="preserve">3. Project Scope and Objectives</w:t>
      </w:r>
    </w:p>
    <w:p>
      <w:pPr>
        <w:pStyle w:val="FirstParagraph"/>
      </w:pPr>
      <w:r>
        <w:t xml:space="preserve">The initiative focused on a mid-sized residential development project in the Jadriya district of</w:t>
      </w:r>
      <w:r>
        <w:t xml:space="preserve"> </w:t>
      </w:r>
      <w:r>
        <w:rPr>
          <w:bCs/>
          <w:b/>
        </w:rPr>
        <w:t xml:space="preserve">Iraq Baghdad</w:t>
      </w:r>
      <w:r>
        <w:t xml:space="preserve">. The objectives were multi-faceted:</w:t>
      </w:r>
      <w:r>
        <w:t xml:space="preserve"> </w:t>
      </w:r>
      <w:r>
        <w:t xml:space="preserve">1. To train local apprentices in modern carpentry techniques, ensuring safety and precision.</w:t>
      </w:r>
      <w:r>
        <w:t xml:space="preserve"> </w:t>
      </w:r>
      <w:r>
        <w:t xml:space="preserve">2. To utilize locally sourced timber and sustainable alternatives to reduce carbon footprint and costs.</w:t>
      </w:r>
      <w:r>
        <w:t xml:space="preserve"> </w:t>
      </w:r>
      <w:r>
        <w:t xml:space="preserve">3. To demonstrate how a professional</w:t>
      </w:r>
      <w:r>
        <w:t xml:space="preserve"> </w:t>
      </w:r>
      <w:r>
        <w:rPr>
          <w:bCs/>
          <w:b/>
        </w:rPr>
        <w:t xml:space="preserve">Carpenter</w:t>
      </w:r>
      <w:r>
        <w:t xml:space="preserve"> </w:t>
      </w:r>
      <w:r>
        <w:t xml:space="preserve">can adapt traditional Iraqi woodworking aesthetics to contemporary architectural needs, thereby preserving cultural heritage while embracing modernity.</w:t>
      </w:r>
    </w:p>
    <w:bookmarkEnd w:id="22"/>
    <w:bookmarkStart w:id="26" w:name="X53dfb99462f5a2d283676f0864c69866784cd0e"/>
    <w:p>
      <w:pPr>
        <w:pStyle w:val="Heading2"/>
      </w:pPr>
      <w:r>
        <w:t xml:space="preserve">4. Methodology: The Role of the Carpenter in Reconstruction</w:t>
      </w:r>
    </w:p>
    <w:p>
      <w:pPr>
        <w:pStyle w:val="FirstParagraph"/>
      </w:pPr>
      <w:r>
        <w:t xml:space="preserve">The core of this case study revolves around the operational methodology employed by the lead</w:t>
      </w:r>
      <w:r>
        <w:t xml:space="preserve"> </w:t>
      </w:r>
      <w:r>
        <w:rPr>
          <w:bCs/>
          <w:b/>
        </w:rPr>
        <w:t xml:space="preserve">Carpenter</w:t>
      </w:r>
      <w:r>
        <w:t xml:space="preserve"> </w:t>
      </w:r>
      <w:r>
        <w:t xml:space="preserve">and their team. In the context of</w:t>
      </w:r>
      <w:r>
        <w:t xml:space="preserve"> </w:t>
      </w:r>
      <w:r>
        <w:rPr>
          <w:bCs/>
          <w:b/>
        </w:rPr>
        <w:t xml:space="preserve">Iraq Baghdad</w:t>
      </w:r>
      <w:r>
        <w:t xml:space="preserve">, environmental factors dictate specific construction requirements.</w:t>
      </w:r>
    </w:p>
    <w:bookmarkStart w:id="23" w:name="X55a6ee14eb1cda0cabe8f739563a1e2d1a3cee5"/>
    <w:p>
      <w:pPr>
        <w:pStyle w:val="Heading3"/>
      </w:pPr>
      <w:r>
        <w:t xml:space="preserve">4.1 Material Selection and Climate Adaptation</w:t>
      </w:r>
    </w:p>
    <w:p>
      <w:pPr>
        <w:pStyle w:val="FirstParagraph"/>
      </w:pPr>
      <w:r>
        <w:t xml:space="preserve">Baghdad experiences scorching summers with temperatures frequently exceeding 50°C (122°F) and humid springs that promote mold growth in poorly ventilated wooden structures. The</w:t>
      </w:r>
      <w:r>
        <w:t xml:space="preserve"> </w:t>
      </w:r>
      <w:r>
        <w:rPr>
          <w:bCs/>
          <w:b/>
        </w:rPr>
        <w:t xml:space="preserve">Carpenter</w:t>
      </w:r>
      <w:r>
        <w:t xml:space="preserve"> </w:t>
      </w:r>
      <w:r>
        <w:t xml:space="preserve">was tasked with selecting wood species that resist warping under high heat and humidity. Unlike standard European carpentry practices, the team utilized treated cedar and locally processed oak, which are more resistant to local pest infestations common in the region.</w:t>
      </w:r>
    </w:p>
    <w:bookmarkEnd w:id="23"/>
    <w:bookmarkStart w:id="24" w:name="structural-integration"/>
    <w:p>
      <w:pPr>
        <w:pStyle w:val="Heading3"/>
      </w:pPr>
      <w:r>
        <w:t xml:space="preserve">4.2 Structural Integration</w:t>
      </w:r>
    </w:p>
    <w:p>
      <w:pPr>
        <w:pStyle w:val="FirstParagraph"/>
      </w:pPr>
      <w:r>
        <w:t xml:space="preserve">The</w:t>
      </w:r>
      <w:r>
        <w:t xml:space="preserve"> </w:t>
      </w:r>
      <w:r>
        <w:rPr>
          <w:bCs/>
          <w:b/>
        </w:rPr>
        <w:t xml:space="preserve">Carpenter</w:t>
      </w:r>
      <w:r>
        <w:t xml:space="preserve"> </w:t>
      </w:r>
      <w:r>
        <w:t xml:space="preserve">worked closely with structural engineers to ensure that wooden beams and supports integrated seamlessly with concrete frameworks prevalent in Iraqi construction. This hybrid approach allowed for lighter, more flexible interior partitions that could be modified as family needs changed over time—a crucial feature in the dynamic social landscape of Baghdad.</w:t>
      </w:r>
    </w:p>
    <w:bookmarkEnd w:id="24"/>
    <w:bookmarkStart w:id="25" w:name="skill-transfer-and-local-empowerment"/>
    <w:p>
      <w:pPr>
        <w:pStyle w:val="Heading3"/>
      </w:pPr>
      <w:r>
        <w:t xml:space="preserve">4.3 Skill Transfer and Local Empowerment</w:t>
      </w:r>
    </w:p>
    <w:p>
      <w:pPr>
        <w:pStyle w:val="FirstParagraph"/>
      </w:pPr>
      <w:r>
        <w:t xml:space="preserve">A significant component of this case study was the mentorship program led by senior carpenters from international NGOs partnered with local Iraqi contractors. The</w:t>
      </w:r>
      <w:r>
        <w:t xml:space="preserve"> </w:t>
      </w:r>
      <w:r>
        <w:rPr>
          <w:bCs/>
          <w:b/>
        </w:rPr>
        <w:t xml:space="preserve">Carpenter</w:t>
      </w:r>
      <w:r>
        <w:t xml:space="preserve"> </w:t>
      </w:r>
      <w:r>
        <w:t xml:space="preserve">role here expanded beyond manual labor to include education. By training young men in Baghdad in precise joinery, CNC machine operation, and safety protocols, the project aimed to create a sustainable skilled workforce. This aligns with broader goals for economic stability in</w:t>
      </w:r>
      <w:r>
        <w:t xml:space="preserve"> </w:t>
      </w:r>
      <w:r>
        <w:rPr>
          <w:bCs/>
          <w:b/>
        </w:rPr>
        <w:t xml:space="preserve">Iraq Baghdad</w:t>
      </w:r>
      <w:r>
        <w:t xml:space="preserve">, reducing reliance on foreign labor for specialized construction tasks.</w:t>
      </w:r>
    </w:p>
    <w:bookmarkEnd w:id="25"/>
    <w:bookmarkEnd w:id="26"/>
    <w:bookmarkStart w:id="27" w:name="challenges-encountered"/>
    <w:p>
      <w:pPr>
        <w:pStyle w:val="Heading2"/>
      </w:pPr>
      <w:r>
        <w:t xml:space="preserve">5. Challenges Encountered</w:t>
      </w:r>
    </w:p>
    <w:p>
      <w:pPr>
        <w:pStyle w:val="FirstParagraph"/>
      </w:pPr>
      <w:r>
        <w:t xml:space="preserve">The implementation phase faced several hurdles specific to the region:</w:t>
      </w:r>
      <w:r>
        <w:t xml:space="preserve"> </w:t>
      </w:r>
      <w:r>
        <w:t xml:space="preserve">* **Supply Chain Disruptions:** Sourcing consistent supplies of high-grade varnishes and hardware was difficult due to fluctuating import regulations in Iraq.</w:t>
      </w:r>
      <w:r>
        <w:t xml:space="preserve"> </w:t>
      </w:r>
      <w:r>
        <w:t xml:space="preserve">* **Cultural Preferences:** Homeowners in</w:t>
      </w:r>
      <w:r>
        <w:t xml:space="preserve"> </w:t>
      </w:r>
      <w:r>
        <w:rPr>
          <w:bCs/>
          <w:b/>
        </w:rPr>
        <w:t xml:space="preserve">Iraq Baghdad</w:t>
      </w:r>
      <w:r>
        <w:t xml:space="preserve"> </w:t>
      </w:r>
      <w:r>
        <w:t xml:space="preserve">often prefer ornate, heavy wooden designs. The lead</w:t>
      </w:r>
      <w:r>
        <w:t xml:space="preserve"> </w:t>
      </w:r>
      <w:r>
        <w:rPr>
          <w:bCs/>
          <w:b/>
        </w:rPr>
        <w:t xml:space="preserve">Carpenter</w:t>
      </w:r>
      <w:r>
        <w:t xml:space="preserve"> </w:t>
      </w:r>
      <w:r>
        <w:t xml:space="preserve">had to balance these aesthetic desires with modern minimalist trends that offer better thermal efficiency and easier maintenance.</w:t>
      </w:r>
      <w:r>
        <w:t xml:space="preserve"> </w:t>
      </w:r>
      <w:r>
        <w:t xml:space="preserve">* **Water Quality Issues:** High salinity in local water sources sometimes affected the drying process of certain adhesives and finishes used by the</w:t>
      </w:r>
      <w:r>
        <w:t xml:space="preserve"> </w:t>
      </w:r>
      <w:r>
        <w:rPr>
          <w:bCs/>
          <w:b/>
        </w:rPr>
        <w:t xml:space="preserve">Carpenter</w:t>
      </w:r>
      <w:r>
        <w:t xml:space="preserve">, requiring adjustments in curing times.</w:t>
      </w:r>
    </w:p>
    <w:bookmarkEnd w:id="27"/>
    <w:bookmarkStart w:id="28" w:name="outcomes-and-impact-analysis"/>
    <w:p>
      <w:pPr>
        <w:pStyle w:val="Heading2"/>
      </w:pPr>
      <w:r>
        <w:t xml:space="preserve">6. Outcomes and Impact Analysis</w:t>
      </w:r>
    </w:p>
    <w:p>
      <w:pPr>
        <w:pStyle w:val="FirstParagraph"/>
      </w:pPr>
      <w:r>
        <w:t xml:space="preserve">Upon completion, the project demonstrated a 30% reduction in interior finishing costs compared to imported alternatives. The houses built with these carpentry interventions showed significantly better temperature regulation, reducing the dependency on air conditioning by approximately 15%.</w:t>
      </w:r>
      <w:r>
        <w:t xml:space="preserve"> </w:t>
      </w:r>
      <w:r>
        <w:t xml:space="preserve">For the community of</w:t>
      </w:r>
      <w:r>
        <w:t xml:space="preserve"> </w:t>
      </w:r>
      <w:r>
        <w:rPr>
          <w:bCs/>
          <w:b/>
        </w:rPr>
        <w:t xml:space="preserve">Iraq Baghdad</w:t>
      </w:r>
      <w:r>
        <w:t xml:space="preserve">, this project proved that local craftsmanship is not just a traditional artifact but a viable, modern economic engine. The</w:t>
      </w:r>
      <w:r>
        <w:t xml:space="preserve"> </w:t>
      </w:r>
      <w:r>
        <w:rPr>
          <w:bCs/>
          <w:b/>
        </w:rPr>
        <w:t xml:space="preserve">Carpenter</w:t>
      </w:r>
      <w:r>
        <w:t xml:space="preserve"> </w:t>
      </w:r>
      <w:r>
        <w:t xml:space="preserve">became a central figure in neighborhood development, providing not only physical structures but also jobs and vocational training for youth. Socially, the homes featured intricate wooden latticework (Mashrabiya-inspired designs) that honored Iraqi heritage while providing necessary shade and privacy, reinforcing cultural identity within modern living spaces.</w:t>
      </w:r>
    </w:p>
    <w:bookmarkEnd w:id="28"/>
    <w:bookmarkStart w:id="29" w:name="conclusion"/>
    <w:p>
      <w:pPr>
        <w:pStyle w:val="Heading2"/>
      </w:pPr>
      <w:r>
        <w:t xml:space="preserve">7. Conclusion</w:t>
      </w:r>
    </w:p>
    <w:p>
      <w:pPr>
        <w:pStyle w:val="FirstParagraph"/>
      </w:pPr>
      <w:r>
        <w:t xml:space="preserve">This case study illustrates that the</w:t>
      </w:r>
      <w:r>
        <w:t xml:space="preserve"> </w:t>
      </w:r>
      <w:r>
        <w:rPr>
          <w:bCs/>
          <w:b/>
        </w:rPr>
        <w:t xml:space="preserve">Carpenter</w:t>
      </w:r>
      <w:r>
        <w:t xml:space="preserve"> </w:t>
      </w:r>
      <w:r>
        <w:t xml:space="preserve">is far more than a builder of cabinets; in the context of</w:t>
      </w:r>
      <w:r>
        <w:t xml:space="preserve"> </w:t>
      </w:r>
      <w:r>
        <w:rPr>
          <w:bCs/>
          <w:b/>
        </w:rPr>
        <w:t xml:space="preserve">Iraq Baghdad</w:t>
      </w:r>
      <w:r>
        <w:t xml:space="preserve">, they are an agent of resilience and modernization. The successful integration of skilled carpentry services addresses critical needs for durability, climate adaptation, and economic growth.</w:t>
      </w:r>
      <w:r>
        <w:t xml:space="preserve"> </w:t>
      </w:r>
      <w:r>
        <w:t xml:space="preserve">As Baghdad continues to rebuild and expand, the value placed on high-quality local craftsmanship will only increase. Future urban planning in Iraq should prioritize vocational training for carpenters, ensuring that the city’s reconstruction is not only structurally sound but also culturally resonant and economically sustainable. The story of this project serves as a blueprint for how traditional trades can be revitalized to meet the complex demands of 21st-century urban life in the Middle East.</w:t>
      </w:r>
    </w:p>
    <w:p>
      <w:pPr>
        <w:pStyle w:val="BodyText"/>
      </w:pPr>
      <w:r>
        <w:rPr>
          <w:bCs/>
          <w:b/>
        </w:rPr>
        <w:t xml:space="preserve">Key Takeaway:</w:t>
      </w:r>
      <w:r>
        <w:t xml:space="preserve"> </w:t>
      </w:r>
      <w:r>
        <w:t xml:space="preserve">Investing in local carpentry skills in</w:t>
      </w:r>
      <w:r>
        <w:t xml:space="preserve"> </w:t>
      </w:r>
      <w:r>
        <w:rPr>
          <w:bCs/>
          <w:b/>
        </w:rPr>
        <w:t xml:space="preserve">Iraq Baghdad</w:t>
      </w:r>
      <w:r>
        <w:t xml:space="preserve"> </w:t>
      </w:r>
      <w:r>
        <w:t xml:space="preserve">yields dual benefits: immediate housing quality improvements and long-term socioeconomic stability through job creation.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Services Case Study: Revitalizing Infrastructure in Iraq, Baghdad</dc:title>
  <dc:creator/>
  <dc:language>en</dc:language>
  <cp:keywords/>
  <dcterms:created xsi:type="dcterms:W3CDTF">2026-07-29T04:59:51Z</dcterms:created>
  <dcterms:modified xsi:type="dcterms:W3CDTF">2026-07-29T04:59:51Z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