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St.</w:t>
      </w:r>
      <w:r>
        <w:t xml:space="preserve"> </w:t>
      </w:r>
      <w:r>
        <w:t xml:space="preserve">Petersburg:</w:t>
      </w:r>
      <w:r>
        <w:t xml:space="preserve"> </w:t>
      </w:r>
      <w:r>
        <w:t xml:space="preserve">A</w:t>
      </w:r>
      <w:r>
        <w:t xml:space="preserve"> </w:t>
      </w:r>
      <w:r>
        <w:t xml:space="preserve">Case</w:t>
      </w:r>
      <w:r>
        <w:t xml:space="preserve"> </w:t>
      </w:r>
      <w:r>
        <w:t xml:space="preserve">Study</w:t>
      </w:r>
    </w:p>
    <w:bookmarkStart w:id="30" w:name="X8b8e59343d7fb0c95bdede5d7bc4555b8698f61"/>
    <w:p>
      <w:pPr>
        <w:pStyle w:val="Heading1"/>
      </w:pPr>
      <w:r>
        <w:t xml:space="preserve">Craftsmanship in the North Capital: A Strategic Case Study of Traditional Carpenter Services in Russia Saint Petersburg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Distribution:Retail &amp; Construction Sectors</w:t>
      </w:r>
    </w:p>
    <w:p>
      <w:pPr>
        <w:pStyle w:val="BodyText"/>
      </w:pPr>
      <w:r>
        <w:rPr>
          <w:iCs/>
          <w:i/>
        </w:rPr>
        <w:t xml:space="preserve">This case study examines the evolving role of the traditional Carpenter within the unique architectural and climatic context of Russia Saint Petersburg. It analyzes how heritage conservation, modern luxury renovation, and harsh environmental factors converge to create a specialized niche for skilled woodworkers.</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Russia Saint Petersburg</w:t>
      </w:r>
      <w:r>
        <w:t xml:space="preserve">, historically known as the "Venice of the North," presents a unique paradox for the building and restoration industry. While it is a modern metropolis, its urban fabric is dominated by Imperial-era architecture dating back to the 18th and 19th centuries. In this context, the</w:t>
      </w:r>
      <w:r>
        <w:t xml:space="preserve"> </w:t>
      </w:r>
      <w:r>
        <w:rPr>
          <w:bCs/>
          <w:b/>
        </w:rPr>
        <w:t xml:space="preserve">Carpenter</w:t>
      </w:r>
      <w:r>
        <w:t xml:space="preserve"> </w:t>
      </w:r>
      <w:r>
        <w:t xml:space="preserve">is not merely a builder of furniture or frames but a custodian of cultural heritage. This document explores how specialized carpentry services are adapting to meet the dual demands of strict historical preservation laws and modern residential comfort in one of Europe's most demanding climates.</w:t>
      </w:r>
    </w:p>
    <w:bookmarkEnd w:id="20"/>
    <w:bookmarkStart w:id="21" w:name="Xe2e2916213974b46849c3071c2355ee05b67a99"/>
    <w:p>
      <w:pPr>
        <w:pStyle w:val="Heading2"/>
      </w:pPr>
      <w:r>
        <w:t xml:space="preserve">2. Background: The Context of Russia Saint Petersburg</w:t>
      </w:r>
    </w:p>
    <w:p>
      <w:pPr>
        <w:pStyle w:val="FirstParagraph"/>
      </w:pPr>
      <w:r>
        <w:rPr>
          <w:bCs/>
          <w:b/>
        </w:rPr>
        <w:t xml:space="preserve">Russia Saint Petersburg</w:t>
      </w:r>
      <w:r>
        <w:t xml:space="preserve"> </w:t>
      </w:r>
      <w:r>
        <w:t xml:space="preserve">is defined by its distinct environmental and architectural characteristics. The city sits on a swampy delta, leading to high humidity levels, frequent temperature fluctuations between freezing winters and humid summers, and occasional settling of foundations in older buildings. For the</w:t>
      </w:r>
      <w:r>
        <w:t xml:space="preserve"> </w:t>
      </w:r>
      <w:r>
        <w:rPr>
          <w:bCs/>
          <w:b/>
        </w:rPr>
        <w:t xml:space="preserve">Carpenter</w:t>
      </w:r>
      <w:r>
        <w:t xml:space="preserve">, these are critical variables.</w:t>
      </w:r>
    </w:p>
    <w:p>
      <w:pPr>
        <w:pStyle w:val="BodyText"/>
      </w:pPr>
      <w:r>
        <w:t xml:space="preserve">Furthermore, the architectural landscape is heavily regulated. Much of the city center is a UNESCO World Heritage site. Owners of historic apartments (known as "kommunalkas" or privatized imperial flats) must adhere to strict guidelines regarding facade integrity and interior preservation when restoring original features such as cornices, parquet flooring, and wooden staircases. This regulatory environment has elevated the</w:t>
      </w:r>
      <w:r>
        <w:t xml:space="preserve"> </w:t>
      </w:r>
      <w:r>
        <w:rPr>
          <w:bCs/>
          <w:b/>
        </w:rPr>
        <w:t xml:space="preserve">Carpenter</w:t>
      </w:r>
      <w:r>
        <w:t xml:space="preserve"> </w:t>
      </w:r>
      <w:r>
        <w:t xml:space="preserve">from a trade laborer to a specialist artisan required for compliance with heritage laws.</w:t>
      </w:r>
    </w:p>
    <w:bookmarkEnd w:id="21"/>
    <w:bookmarkStart w:id="22" w:name="problem-statement"/>
    <w:p>
      <w:pPr>
        <w:pStyle w:val="Heading2"/>
      </w:pPr>
      <w:r>
        <w:t xml:space="preserve">3. Problem Statement</w:t>
      </w:r>
    </w:p>
    <w:p>
      <w:pPr>
        <w:pStyle w:val="FirstParagraph"/>
      </w:pPr>
      <w:r>
        <w:t xml:space="preserve">The primary challenge facing the carpentry sector in this region is the degradation of wooden elements due to environmental stress and age. Common issues include:</w:t>
      </w:r>
    </w:p>
    <w:p>
      <w:pPr>
        <w:numPr>
          <w:ilvl w:val="0"/>
          <w:numId w:val="1001"/>
        </w:numPr>
        <w:pStyle w:val="Compact"/>
      </w:pPr>
      <w:r>
        <w:rPr>
          <w:bCs/>
          <w:b/>
        </w:rPr>
        <w:t xml:space="preserve">Mold and Rot:</w:t>
      </w:r>
      <w:r>
        <w:t xml:space="preserve"> </w:t>
      </w:r>
      <w:r>
        <w:t xml:space="preserve">High humidity often leads to fungal growth in structural timber, requiring specialized treatment rather than simple replacement.</w:t>
      </w:r>
    </w:p>
    <w:p>
      <w:pPr>
        <w:numPr>
          <w:ilvl w:val="0"/>
          <w:numId w:val="1001"/>
        </w:numPr>
        <w:pStyle w:val="Compact"/>
      </w:pPr>
      <w:r>
        <w:rPr>
          <w:bCs/>
          <w:b/>
        </w:rPr>
        <w:t xml:space="preserve">Historical Accuracy vs. Modern Standards:</w:t>
      </w:r>
      <w:r>
        <w:t xml:space="preserve"> </w:t>
      </w:r>
      <w:r>
        <w:t xml:space="preserve">Clients desire the aesthetic of Imperial-era woodwork (intricate carvings, specific species like oak or linden) but require modern thermal efficiency and pest resistance.</w:t>
      </w:r>
    </w:p>
    <w:p>
      <w:pPr>
        <w:numPr>
          <w:ilvl w:val="0"/>
          <w:numId w:val="1001"/>
        </w:numPr>
        <w:pStyle w:val="Compact"/>
      </w:pPr>
      <w:r>
        <w:rPr>
          <w:bCs/>
          <w:b/>
        </w:rPr>
        <w:t xml:space="preserve">Skill Gap:</w:t>
      </w:r>
      <w:r>
        <w:t xml:space="preserve"> </w:t>
      </w:r>
      <w:r>
        <w:t xml:space="preserve">There is a dwindling number of master craftsmen capable of restoring complex architectural details without destroying the original historical value.</w:t>
      </w:r>
    </w:p>
    <w:bookmarkEnd w:id="22"/>
    <w:bookmarkStart w:id="26" w:name="Xe3b1c86fc951d70dbbcfd06b2abc35b9e00d407"/>
    <w:p>
      <w:pPr>
        <w:pStyle w:val="Heading2"/>
      </w:pPr>
      <w:r>
        <w:t xml:space="preserve">4. The Role of the Carpenter in Heritage Restoration</w:t>
      </w:r>
    </w:p>
    <w:p>
      <w:pPr>
        <w:pStyle w:val="FirstParagraph"/>
      </w:pPr>
      <w:r>
        <w:t xml:space="preserve">In</w:t>
      </w:r>
      <w:r>
        <w:t xml:space="preserve"> </w:t>
      </w:r>
      <w:r>
        <w:rPr>
          <w:bCs/>
          <w:b/>
        </w:rPr>
        <w:t xml:space="preserve">Russia Saint Petersburg</w:t>
      </w:r>
      <w:r>
        <w:t xml:space="preserve">, the modern professional</w:t>
      </w:r>
      <w:r>
        <w:t xml:space="preserve"> </w:t>
      </w:r>
      <w:r>
        <w:rPr>
          <w:bCs/>
          <w:b/>
        </w:rPr>
        <w:t xml:space="preserve">Carpenter</w:t>
      </w:r>
      <w:r>
        <w:t xml:space="preserve"> </w:t>
      </w:r>
      <w:r>
        <w:t xml:space="preserve">must possess a dual skill set: technical woodworking proficiency and historical knowledge. This case study focuses on a representative project involving the restoration of a 19th-century apartment in the Admiralty District.</w:t>
      </w:r>
    </w:p>
    <w:bookmarkStart w:id="23" w:name="material-sourcing-and-selection"/>
    <w:p>
      <w:pPr>
        <w:pStyle w:val="Heading3"/>
      </w:pPr>
      <w:r>
        <w:t xml:space="preserve">4.1 Material Sourcing and Selection</w:t>
      </w:r>
    </w:p>
    <w:p>
      <w:pPr>
        <w:pStyle w:val="FirstParagraph"/>
      </w:pPr>
      <w:r>
        <w:t xml:space="preserve">The first step for the</w:t>
      </w:r>
      <w:r>
        <w:t xml:space="preserve"> </w:t>
      </w:r>
      <w:r>
        <w:rPr>
          <w:bCs/>
          <w:b/>
        </w:rPr>
        <w:t xml:space="preserve">Carpenter</w:t>
      </w:r>
      <w:r>
        <w:t xml:space="preserve"> </w:t>
      </w:r>
      <w:r>
        <w:t xml:space="preserve">was identifying wood species consistent with Imperial construction. The project required oak for floor joists and linden for decorative moldings. Due to current import restrictions on certain European timbers, local suppliers in the Northwestern Federal District were utilized. The</w:t>
      </w:r>
      <w:r>
        <w:t xml:space="preserve"> </w:t>
      </w:r>
      <w:r>
        <w:rPr>
          <w:bCs/>
          <w:b/>
        </w:rPr>
        <w:t xml:space="preserve">Carpenter</w:t>
      </w:r>
      <w:r>
        <w:t xml:space="preserve"> </w:t>
      </w:r>
      <w:r>
        <w:t xml:space="preserve">had to acclimate the wood carefully, a process taking weeks, to prevent warping once installed in the climate-controlled but structurally shifting environment of</w:t>
      </w:r>
      <w:r>
        <w:t xml:space="preserve"> </w:t>
      </w:r>
      <w:r>
        <w:rPr>
          <w:bCs/>
          <w:b/>
        </w:rPr>
        <w:t xml:space="preserve">Russia Saint Petersburg</w:t>
      </w:r>
      <w:r>
        <w:t xml:space="preserve">.</w:t>
      </w:r>
    </w:p>
    <w:bookmarkEnd w:id="23"/>
    <w:bookmarkStart w:id="24" w:name="technical-execution"/>
    <w:p>
      <w:pPr>
        <w:pStyle w:val="Heading3"/>
      </w:pPr>
      <w:r>
        <w:t xml:space="preserve">4.2 Technical Execution</w:t>
      </w:r>
    </w:p>
    <w:p>
      <w:pPr>
        <w:pStyle w:val="FirstParagraph"/>
      </w:pPr>
      <w:r>
        <w:t xml:space="preserve">The restoration involved repairing parquet flooring using traditional joinery techniques. Unlike modern click-lock systems, authentic parquetry requires glue-down installation with precise grain matching. The</w:t>
      </w:r>
      <w:r>
        <w:t xml:space="preserve"> </w:t>
      </w:r>
      <w:r>
        <w:rPr>
          <w:bCs/>
          <w:b/>
        </w:rPr>
        <w:t xml:space="preserve">Carpenter</w:t>
      </w:r>
      <w:r>
        <w:t xml:space="preserve"> </w:t>
      </w:r>
      <w:r>
        <w:t xml:space="preserve">utilized CNC routing machines for the initial shaping of repetitive motifs but finished all details by hand to ensure authenticity. This hybrid approach allowed for efficiency while maintaining the artisanal quality demanded by heritage inspectors.</w:t>
      </w:r>
    </w:p>
    <w:bookmarkEnd w:id="24"/>
    <w:bookmarkStart w:id="25" w:name="climatic-adaptation"/>
    <w:p>
      <w:pPr>
        <w:pStyle w:val="Heading3"/>
      </w:pPr>
      <w:r>
        <w:t xml:space="preserve">4.3 Climatic Adaptation</w:t>
      </w:r>
    </w:p>
    <w:p>
      <w:pPr>
        <w:pStyle w:val="FirstParagraph"/>
      </w:pPr>
      <w:r>
        <w:t xml:space="preserve">A significant aspect of modern carpentry in this region is the integration of damp-proofing measures that remain invisible to preserve aesthetics. The</w:t>
      </w:r>
      <w:r>
        <w:t xml:space="preserve"> </w:t>
      </w:r>
      <w:r>
        <w:rPr>
          <w:bCs/>
          <w:b/>
        </w:rPr>
        <w:t xml:space="preserve">Carpenter</w:t>
      </w:r>
      <w:r>
        <w:t xml:space="preserve"> </w:t>
      </w:r>
      <w:r>
        <w:t xml:space="preserve">applied micro-porous sealants that allow wood to breathe—a crucial factor in a humid climate—preventing rot while protecting the finish. This technical adaptation ensures longevity without compromising the visual integrity of the historical</w:t>
      </w:r>
      <w:r>
        <w:t xml:space="preserve"> </w:t>
      </w:r>
      <w:r>
        <w:rPr>
          <w:bCs/>
          <w:b/>
        </w:rPr>
        <w:t xml:space="preserve">Russia Saint Petersburg</w:t>
      </w:r>
      <w:r>
        <w:t xml:space="preserve"> </w:t>
      </w:r>
      <w:r>
        <w:t xml:space="preserve">aesthetic.</w:t>
      </w:r>
    </w:p>
    <w:bookmarkEnd w:id="25"/>
    <w:bookmarkEnd w:id="26"/>
    <w:bookmarkStart w:id="27" w:name="market-analysis-and-client-expectations"/>
    <w:p>
      <w:pPr>
        <w:pStyle w:val="Heading2"/>
      </w:pPr>
      <w:r>
        <w:t xml:space="preserve">5. Market Analysis and Client Expectations</w:t>
      </w:r>
    </w:p>
    <w:p>
      <w:pPr>
        <w:pStyle w:val="FirstParagraph"/>
      </w:pPr>
      <w:r>
        <w:t xml:space="preserve">The demand for high-quality carpentry in</w:t>
      </w:r>
      <w:r>
        <w:t xml:space="preserve"> </w:t>
      </w:r>
      <w:r>
        <w:rPr>
          <w:bCs/>
          <w:b/>
        </w:rPr>
        <w:t xml:space="preserve">Russia Saint Petersburg</w:t>
      </w:r>
      <w:r>
        <w:t xml:space="preserve"> </w:t>
      </w:r>
      <w:r>
        <w:t xml:space="preserve">is driven by two distinct market segments:</w:t>
      </w:r>
    </w:p>
    <w:p>
      <w:pPr>
        <w:numPr>
          <w:ilvl w:val="0"/>
          <w:numId w:val="1002"/>
        </w:numPr>
        <w:pStyle w:val="Compact"/>
      </w:pPr>
      <w:r>
        <w:rPr>
          <w:bCs/>
          <w:b/>
        </w:rPr>
        <w:t xml:space="preserve">The Heritage Restorer:</w:t>
      </w:r>
      <w:r>
        <w:t xml:space="preserve"> </w:t>
      </w:r>
      <w:r>
        <w:t xml:space="preserve">Clients who own historic properties and need approvals from the State Hermitage Museum’s department of preservation. These projects are less about speed and more about documentation, precision, and material authenticity. The budget is high, but the timeline is often extended due to bureaucratic approval processes.</w:t>
      </w:r>
    </w:p>
    <w:p>
      <w:pPr>
        <w:numPr>
          <w:ilvl w:val="0"/>
          <w:numId w:val="1002"/>
        </w:numPr>
        <w:pStyle w:val="Compact"/>
      </w:pPr>
      <w:r>
        <w:rPr>
          <w:bCs/>
          <w:b/>
        </w:rPr>
        <w:t xml:space="preserve">The Modern Luxury Renovator:</w:t>
      </w:r>
      <w:r>
        <w:t xml:space="preserve"> </w:t>
      </w:r>
      <w:r>
        <w:t xml:space="preserve">Clients in new developments who seek "classic" interiors featuring heavy wood paneling, grand staircases, and custom cabinetry. Here, the</w:t>
      </w:r>
      <w:r>
        <w:t xml:space="preserve"> </w:t>
      </w:r>
      <w:r>
        <w:rPr>
          <w:bCs/>
          <w:b/>
        </w:rPr>
        <w:t xml:space="preserve">Carpenter</w:t>
      </w:r>
      <w:r>
        <w:t xml:space="preserve"> </w:t>
      </w:r>
      <w:r>
        <w:t xml:space="preserve">acts more as a luxury furniture maker. The focus is on bespoke design and premium finishes (varnishes and oils) that withstand wear.</w:t>
      </w:r>
    </w:p>
    <w:p>
      <w:pPr>
        <w:pStyle w:val="FirstParagraph"/>
      </w:pPr>
      <w:r>
        <w:t xml:space="preserve">In both segments, the reputation of the</w:t>
      </w:r>
      <w:r>
        <w:t xml:space="preserve"> </w:t>
      </w:r>
      <w:r>
        <w:rPr>
          <w:bCs/>
          <w:b/>
        </w:rPr>
        <w:t xml:space="preserve">Carpenter</w:t>
      </w:r>
      <w:r>
        <w:t xml:space="preserve"> </w:t>
      </w:r>
      <w:r>
        <w:t xml:space="preserve">is paramount. Word-of-mouth remains the primary marketing channel in</w:t>
      </w:r>
      <w:r>
        <w:t xml:space="preserve"> </w:t>
      </w:r>
      <w:r>
        <w:rPr>
          <w:bCs/>
          <w:b/>
        </w:rPr>
        <w:t xml:space="preserve">Russia Saint Petersburg</w:t>
      </w:r>
      <w:r>
        <w:t xml:space="preserve">, as clients are wary of contractors who may compromise on material quality to cut costs.</w:t>
      </w:r>
    </w:p>
    <w:bookmarkEnd w:id="27"/>
    <w:bookmarkStart w:id="28" w:name="challenges-and-risks"/>
    <w:p>
      <w:pPr>
        <w:pStyle w:val="Heading2"/>
      </w:pPr>
      <w:r>
        <w:t xml:space="preserve">6. Challenges and Risks</w:t>
      </w:r>
    </w:p>
    <w:p>
      <w:pPr>
        <w:pStyle w:val="FirstParagraph"/>
      </w:pPr>
      <w:r>
        <w:t xml:space="preserve">The industry faces several ongoing risks:</w:t>
      </w:r>
    </w:p>
    <w:p>
      <w:pPr>
        <w:numPr>
          <w:ilvl w:val="0"/>
          <w:numId w:val="1003"/>
        </w:numPr>
        <w:pStyle w:val="Compact"/>
      </w:pPr>
      <w:r>
        <w:rPr>
          <w:bCs/>
          <w:b/>
        </w:rPr>
        <w:t xml:space="preserve">Supply Chain Volatility:</w:t>
      </w:r>
      <w:r>
        <w:t xml:space="preserve"> </w:t>
      </w:r>
      <w:r>
        <w:t xml:space="preserve">Sourcing specific hardwoods has become more difficult and expensive due to geopolitical factors affecting trade routes into Russia.</w:t>
      </w:r>
    </w:p>
    <w:p>
      <w:pPr>
        <w:numPr>
          <w:ilvl w:val="0"/>
          <w:numId w:val="1003"/>
        </w:numPr>
        <w:pStyle w:val="Compact"/>
      </w:pPr>
      <w:r>
        <w:rPr>
          <w:bCs/>
          <w:b/>
        </w:rPr>
        <w:t xml:space="preserve">Labor Shortages:</w:t>
      </w:r>
      <w:r>
        <w:t xml:space="preserve"> </w:t>
      </w:r>
      <w:r>
        <w:t xml:space="preserve">Younger generations are less inclined to enter the trade, leading to a reliance on older masters who are nearing retirement age. Training new apprentices requires significant time and investment.</w:t>
      </w:r>
    </w:p>
    <w:p>
      <w:pPr>
        <w:numPr>
          <w:ilvl w:val="0"/>
          <w:numId w:val="1003"/>
        </w:numPr>
        <w:pStyle w:val="Compact"/>
      </w:pPr>
      <w:r>
        <w:rPr>
          <w:bCs/>
          <w:b/>
        </w:rPr>
        <w:t xml:space="preserve">Economic Fluctuations:</w:t>
      </w:r>
      <w:r>
        <w:t xml:space="preserve"> </w:t>
      </w:r>
      <w:r>
        <w:t xml:space="preserve">As carpentry is often one of the last stages of renovation, economic downturns can delay projects or lead clients to opt for cheaper, non-wood alternatives like MDF laminates.</w:t>
      </w:r>
    </w:p>
    <w:bookmarkEnd w:id="28"/>
    <w:bookmarkStart w:id="29" w:name="conclusion-and-recommendations"/>
    <w:p>
      <w:pPr>
        <w:pStyle w:val="Heading2"/>
      </w:pPr>
      <w:r>
        <w:t xml:space="preserve">7. Conclusion and Recommendations</w:t>
      </w:r>
    </w:p>
    <w:p>
      <w:pPr>
        <w:pStyle w:val="FirstParagraph"/>
      </w:pPr>
      <w:r>
        <w:t xml:space="preserve">The case study of carpentry in</w:t>
      </w:r>
      <w:r>
        <w:t xml:space="preserve"> </w:t>
      </w:r>
      <w:r>
        <w:rPr>
          <w:bCs/>
          <w:b/>
        </w:rPr>
        <w:t xml:space="preserve">Russia Saint Petersburg</w:t>
      </w:r>
      <w:r>
        <w:t xml:space="preserve"> </w:t>
      </w:r>
      <w:r>
        <w:t xml:space="preserve">demonstrates that the trade is evolving from simple construction to specialized cultural preservation and luxury customization. The success of a modern</w:t>
      </w:r>
      <w:r>
        <w:t xml:space="preserve"> </w:t>
      </w:r>
      <w:r>
        <w:rPr>
          <w:bCs/>
          <w:b/>
        </w:rPr>
        <w:t xml:space="preserve">Carpenter</w:t>
      </w:r>
      <w:r>
        <w:t xml:space="preserve"> </w:t>
      </w:r>
      <w:r>
        <w:t xml:space="preserve">depends on their ability to bridge the gap between historical tradition and contemporary technical requirements.</w:t>
      </w:r>
    </w:p>
    <w:p>
      <w:pPr>
        <w:pStyle w:val="BodyText"/>
      </w:pPr>
      <w:r>
        <w:rPr>
          <w:bCs/>
          <w:b/>
        </w:rPr>
        <w:t xml:space="preserve">Recommendations for Stakeholders:</w:t>
      </w:r>
    </w:p>
    <w:p>
      <w:pPr>
        <w:numPr>
          <w:ilvl w:val="0"/>
          <w:numId w:val="1004"/>
        </w:numPr>
        <w:pStyle w:val="Compact"/>
      </w:pPr>
      <w:r>
        <w:rPr>
          <w:bCs/>
          <w:b/>
        </w:rPr>
        <w:t xml:space="preserve">Venue Providers:</w:t>
      </w:r>
      <w:r>
        <w:t xml:space="preserve"> </w:t>
      </w:r>
      <w:r>
        <w:t xml:space="preserve">Invest in apprenticeship programs that emphasize both digital design tools (CAD/CNC) and traditional hand-tool skills.</w:t>
      </w:r>
    </w:p>
    <w:p>
      <w:pPr>
        <w:numPr>
          <w:ilvl w:val="0"/>
          <w:numId w:val="1004"/>
        </w:numPr>
        <w:pStyle w:val="Compact"/>
      </w:pPr>
      <w:r>
        <w:t xml:space="preserve">Diversify timber sources to mitigate supply chain risks, focusing on domestic Russian forestry resources which are increasingly sustainable.</w:t>
      </w:r>
    </w:p>
    <w:p>
      <w:pPr>
        <w:numPr>
          <w:ilvl w:val="0"/>
          <w:numId w:val="1004"/>
        </w:numPr>
        <w:pStyle w:val="Compact"/>
      </w:pPr>
      <w:r>
        <w:rPr>
          <w:bCs/>
          <w:b/>
        </w:rPr>
        <w:t xml:space="preserve">Carpentry Firms:</w:t>
      </w:r>
      <w:r>
        <w:t xml:space="preserve"> </w:t>
      </w:r>
      <w:r>
        <w:t xml:space="preserve">Develop a specialized portfolio highlighting heritage restoration projects in</w:t>
      </w:r>
      <w:r>
        <w:t xml:space="preserve"> </w:t>
      </w:r>
      <w:r>
        <w:rPr>
          <w:bCs/>
          <w:b/>
        </w:rPr>
        <w:t xml:space="preserve">Russia Saint Petersburg</w:t>
      </w:r>
      <w:r>
        <w:t xml:space="preserve">. Marketing should emphasize not just the aesthetic outcome, but the technical expertise in handling humidity and historical compliance.</w:t>
      </w:r>
    </w:p>
    <w:p>
      <w:pPr>
        <w:pStyle w:val="FirstParagraph"/>
      </w:pPr>
      <w:r>
        <w:t xml:space="preserve">In conclusion, while climate and history present formidable challenges, they also create a high-value niche. The</w:t>
      </w:r>
      <w:r>
        <w:t xml:space="preserve"> </w:t>
      </w:r>
      <w:r>
        <w:rPr>
          <w:bCs/>
          <w:b/>
        </w:rPr>
        <w:t xml:space="preserve">Carpenter</w:t>
      </w:r>
      <w:r>
        <w:t xml:space="preserve"> </w:t>
      </w:r>
      <w:r>
        <w:t xml:space="preserve">in</w:t>
      </w:r>
      <w:r>
        <w:t xml:space="preserve"> </w:t>
      </w:r>
      <w:r>
        <w:rPr>
          <w:bCs/>
          <w:b/>
        </w:rPr>
        <w:t xml:space="preserve">Russia Saint Petersburg</w:t>
      </w:r>
      <w:r>
        <w:t xml:space="preserve"> </w:t>
      </w:r>
      <w:r>
        <w:t xml:space="preserve">is an essential guardian of the city’s architectural soul, ensuring that its wooden heritage survives for future generations while adapting to modern living standards.</w:t>
      </w:r>
    </w:p>
    <w:p>
      <w:r>
        <w:pict>
          <v:rect style="width:0;height:1.5pt" o:hralign="center" o:hrstd="t" o:hr="t"/>
        </w:pict>
      </w:r>
    </w:p>
    <w:p>
      <w:pPr>
        <w:pStyle w:val="FirstParagraph"/>
      </w:pPr>
      <w:r>
        <w:rPr>
          <w:iCs/>
          <w:i/>
        </w:rPr>
        <w:t xml:space="preserve">Note: This document is a simulated case study for illustrative purposes regarding trade dynamics 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St. Petersburg: A Case Study</dc:title>
  <dc:creator/>
  <dc:language>en</dc:language>
  <cp:keywords/>
  <dcterms:created xsi:type="dcterms:W3CDTF">2026-07-29T08:02:24Z</dcterms:created>
  <dcterms:modified xsi:type="dcterms:W3CDTF">2026-07-29T08:02:24Z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