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Artisanal</w:t>
      </w:r>
      <w:r>
        <w:t xml:space="preserve"> </w:t>
      </w:r>
      <w:r>
        <w:t xml:space="preserve">Carpentry</w:t>
      </w:r>
      <w:r>
        <w:t xml:space="preserve"> </w:t>
      </w:r>
      <w:r>
        <w:t xml:space="preserve">in</w:t>
      </w:r>
      <w:r>
        <w:t xml:space="preserve"> </w:t>
      </w:r>
      <w:r>
        <w:t xml:space="preserve">Turkey,</w:t>
      </w:r>
      <w:r>
        <w:t xml:space="preserve"> </w:t>
      </w:r>
      <w:r>
        <w:t xml:space="preserve">Istanbul</w:t>
      </w:r>
    </w:p>
    <w:bookmarkStart w:id="29" w:name="X1421877fa15058ed399c4f718a3e6f559d777d5"/>
    <w:p>
      <w:pPr>
        <w:pStyle w:val="Heading1"/>
      </w:pPr>
      <w:r>
        <w:t xml:space="preserve">Case Study: Revitalizing Heritage Through Artisanal Carpentry in Turkey, Istanbul</w:t>
      </w:r>
    </w:p>
    <w:p>
      <w:pPr>
        <w:pStyle w:val="FirstParagraph"/>
      </w:pPr>
      <w:r>
        <w:rPr>
          <w:bCs/>
          <w:b/>
        </w:rPr>
        <w:t xml:space="preserve">Date:</w:t>
      </w:r>
      <w:r>
        <w:t xml:space="preserve"> </w:t>
      </w:r>
      <w:r>
        <w:t xml:space="preserve">October 2023</w:t>
      </w:r>
      <w:r>
        <w:br/>
      </w:r>
      <w:r>
        <w:rPr>
          <w:bCs/>
          <w:b/>
        </w:rPr>
        <w:t xml:space="preserve">Subject:</w:t>
      </w:r>
      <w:r>
        <w:t xml:space="preserve">The Renaissance of Traditional Woodwork in an Urban Metropolis</w:t>
      </w:r>
      <w:r>
        <w:br/>
      </w:r>
      <w:r>
        <w:rPr>
          <w:bCs/>
          <w:b/>
        </w:rPr>
        <w:t xml:space="preserve">Location Focus:</w:t>
      </w:r>
    </w:p>
    <w:p>
      <w:pPr>
        <w:pStyle w:val="BodyText"/>
      </w:pPr>
      <w:r>
        <w:t xml:space="preserve">Turkey, Istanbul</w:t>
      </w:r>
    </w:p>
    <w:p>
      <w:pPr>
        <w:pStyle w:val="BodyText"/>
      </w:pPr>
      <w:r>
        <w:t xml:space="preserve">1. Executive Summary</w:t>
      </w:r>
    </w:p>
    <w:p>
      <w:pPr>
        <w:pStyle w:val="BodyText"/>
      </w:pPr>
      <w:r>
        <w:t xml:space="preserve">In the heart of one of the world's most historic and densely populated cities, a quiet revolution is taking place within the workshops of Skutari (Üsküdar) and Beyoğlu. This case study explores the resurgence of traditional craftsmanship by skilled</w:t>
      </w:r>
      <w:r>
        <w:t xml:space="preserve"> </w:t>
      </w:r>
      <w:r>
        <w:rPr>
          <w:bCs/>
          <w:b/>
        </w:rPr>
        <w:t xml:space="preserve">Carpenter</w:t>
      </w:r>
      <w:r>
        <w:t xml:space="preserve"> </w:t>
      </w:r>
      <w:r>
        <w:t xml:space="preserve">artisans in Turkey, specifically within Istanbul. As urbanization accelerates and industrial mass production dominates the global market, local artisans are finding new relevance by blending centuries-old techniques with modern design aesthetics. This document analyzes the challenges faced by these craftsmen, their strategic adaptations to the contemporary market in</w:t>
      </w:r>
      <w:r>
        <w:t xml:space="preserve"> </w:t>
      </w:r>
      <w:r>
        <w:rPr>
          <w:bCs/>
          <w:b/>
        </w:rPr>
        <w:t xml:space="preserve">Turkey</w:t>
      </w:r>
      <w:r>
        <w:t xml:space="preserve">, and how they have successfully positioned themselves as custodians of cultural heritage while remaining economically viable.</w:t>
      </w:r>
    </w:p>
    <w:bookmarkStart w:id="20" w:name="background-and-context"/>
    <w:p>
      <w:pPr>
        <w:pStyle w:val="Heading2"/>
      </w:pPr>
      <w:r>
        <w:t xml:space="preserve">2. Background and Context</w:t>
      </w:r>
    </w:p>
    <w:p>
      <w:pPr>
        <w:pStyle w:val="FirstParagraph"/>
      </w:pPr>
      <w:r>
        <w:t xml:space="preserve">Istanbul has long served as a bridge between East and West, a role that extends to its material culture. For centuries, the city was renowned for its intricate woodwork, from the famous Iznik joinery to the ornate ceilings of Ottoman palaces. However, the late 20th century saw a decline in this sector due to cheaper imports and changing consumer preferences favoring synthetic materials over natural wood.</w:t>
      </w:r>
    </w:p>
    <w:p>
      <w:pPr>
        <w:pStyle w:val="BodyText"/>
      </w:pPr>
      <w:r>
        <w:t xml:space="preserve">In recent years, however, there has been a significant shift in Istanbul's real estate and interior design sectors. There is growing demand for authentic, sustainable, and aesthetically rich home environments. This creates a unique opportunity for the modern</w:t>
      </w:r>
      <w:r>
        <w:t xml:space="preserve"> </w:t>
      </w:r>
      <w:r>
        <w:rPr>
          <w:bCs/>
          <w:b/>
        </w:rPr>
        <w:t xml:space="preserve">Carpenter</w:t>
      </w:r>
      <w:r>
        <w:t xml:space="preserve"> </w:t>
      </w:r>
      <w:r>
        <w:t xml:space="preserve">in Turkey to reclaim their status not just as laborers, but as essential creative partners in architectural restoration and high-end interior design.</w:t>
      </w:r>
    </w:p>
    <w:bookmarkEnd w:id="20"/>
    <w:bookmarkStart w:id="21" w:name="problem-statement"/>
    <w:p>
      <w:pPr>
        <w:pStyle w:val="Heading2"/>
      </w:pPr>
      <w:r>
        <w:t xml:space="preserve">3. Problem Statement</w:t>
      </w:r>
    </w:p>
    <w:p>
      <w:pPr>
        <w:pStyle w:val="FirstParagraph"/>
      </w:pPr>
      <w:r>
        <w:t xml:space="preserve">The primary challenge facing traditional carpentry in Istanbul is the tension between preservation and modernization. Many old buildings, particularly those in historic neighborhoods like Balat and Fener, require specialized wooden restoration that cannot be achieved with standard factory-made components. Simultaneously, young artisans struggle with the perception that woodworking is a dying trade with limited economic prospects. They face competition from cheap European imports and mass-produced furniture available on global e-commerce platforms.</w:t>
      </w:r>
    </w:p>
    <w:p>
      <w:pPr>
        <w:pStyle w:val="BodyText"/>
      </w:pPr>
      <w:r>
        <w:t xml:space="preserve">Furthermore, regulatory hurdles in Turkey regarding zoning and historic preservation can slow down renovation projects, making it difficult for small-scale workshops to secure consistent income streams. The lack of digital marketing skills among older generations of craftsmen also limits their reach to younger, urban clients in Istanbul.</w:t>
      </w:r>
    </w:p>
    <w:bookmarkEnd w:id="21"/>
    <w:bookmarkStart w:id="25" w:name="methodology-and-approach"/>
    <w:p>
      <w:pPr>
        <w:pStyle w:val="Heading2"/>
      </w:pPr>
      <w:r>
        <w:t xml:space="preserve">4. Methodology and Approach</w:t>
      </w:r>
    </w:p>
    <w:p>
      <w:pPr>
        <w:pStyle w:val="FirstParagraph"/>
      </w:pPr>
      <w:r>
        <w:t xml:space="preserve">To understand how successful artisans are navigating this landscape, we examine three key strategies employed by leading workshops in Istanbul:</w:t>
      </w:r>
    </w:p>
    <w:bookmarkStart w:id="22" w:name="a.-hybrid-design-philosophies"/>
    <w:p>
      <w:pPr>
        <w:pStyle w:val="Heading3"/>
      </w:pPr>
      <w:r>
        <w:t xml:space="preserve">A. Hybrid Design Philosophies</w:t>
      </w:r>
    </w:p>
    <w:p>
      <w:pPr>
        <w:pStyle w:val="FirstParagraph"/>
      </w:pPr>
      <w:r>
        <w:t xml:space="preserve">The most successful modern carpenters do not merely replicate old styles; they reinterpret them. By combining traditional Turkish joinery methods (such as the dovetail joint) with minimalist Scandinavian or Japanese design principles, these artisans create pieces that fit contemporary Istanbul apartments while retaining cultural soul. This approach appeals to both local homeowners seeking warmth in sterile modern buildings and international tourists looking for authentic souvenirs.</w:t>
      </w:r>
    </w:p>
    <w:bookmarkEnd w:id="22"/>
    <w:bookmarkStart w:id="23" w:name="b.-digital-integration-and-storytelling"/>
    <w:p>
      <w:pPr>
        <w:pStyle w:val="Heading3"/>
      </w:pPr>
      <w:r>
        <w:t xml:space="preserve">B. Digital Integration and Storytelling</w:t>
      </w:r>
    </w:p>
    <w:p>
      <w:pPr>
        <w:pStyle w:val="FirstParagraph"/>
      </w:pPr>
      <w:r>
        <w:t xml:space="preserve">A critical component of the new strategy is digital presence. Workshops are utilizing social media platforms like Instagram and Pinterest to showcase the transformation process—from raw timber to finished furniture. This transparency builds trust and highlights the skill involved, justifying premium pricing. By telling the story of each piece of wood, often sourced sustainably from local forests in northern Turkey, artisans create an emotional connection with buyers.</w:t>
      </w:r>
    </w:p>
    <w:bookmarkEnd w:id="23"/>
    <w:bookmarkStart w:id="24" w:name="c.-collaborative-partnerships"/>
    <w:p>
      <w:pPr>
        <w:pStyle w:val="Heading3"/>
      </w:pPr>
      <w:r>
        <w:t xml:space="preserve">C. Collaborative Partnerships</w:t>
      </w:r>
    </w:p>
    <w:p>
      <w:pPr>
        <w:pStyle w:val="FirstParagraph"/>
      </w:pPr>
      <w:r>
        <w:t xml:space="preserve">We observed a trend where carpenters are partnering directly with interior architects and restoration firms. Instead of working as independent contractors, they become part of a curated team dedicated to restoring historic properties in Istanbul. This ensures steady work on high-profile projects, such as the conversion of Ottoman yalis (waterside mansions) into boutique hotels or restaurants.</w:t>
      </w:r>
    </w:p>
    <w:bookmarkEnd w:id="24"/>
    <w:bookmarkEnd w:id="25"/>
    <w:bookmarkStart w:id="26" w:name="X5658da539f073ef22cffbc2dc2ba20c1f58acf8"/>
    <w:p>
      <w:pPr>
        <w:pStyle w:val="Heading2"/>
      </w:pPr>
      <w:r>
        <w:t xml:space="preserve">5. Case Specifics: The Beyoğlu Workshop Model</w:t>
      </w:r>
    </w:p>
    <w:p>
      <w:pPr>
        <w:pStyle w:val="FirstParagraph"/>
      </w:pPr>
      <w:r>
        <w:t xml:space="preserve">A prominent example is a mid-sized workshop located in the basement of a renovated Art Nouveau building in Beyoğlu. This workshop, staffed by both master craftsmen and apprentices, focuses exclusively on custom millwork and furniture for luxury residential projects.</w:t>
      </w:r>
    </w:p>
    <w:p>
      <w:pPr>
        <w:pStyle w:val="BodyText"/>
      </w:pPr>
      <w:r>
        <w:rPr>
          <w:bCs/>
          <w:b/>
        </w:rPr>
        <w:t xml:space="preserve">Key Success Factors:</w:t>
      </w:r>
    </w:p>
    <w:p>
      <w:pPr>
        <w:numPr>
          <w:ilvl w:val="0"/>
          <w:numId w:val="1001"/>
        </w:numPr>
        <w:pStyle w:val="Compact"/>
      </w:pPr>
      <w:r>
        <w:rPr>
          <w:bCs/>
          <w:b/>
        </w:rPr>
        <w:t xml:space="preserve">Sustainability:</w:t>
      </w:r>
      <w:r>
        <w:t xml:space="preserve"> </w:t>
      </w:r>
      <w:r>
        <w:t xml:space="preserve">Use of reclaimed wood from demolished buildings, aligning with global green building standards.</w:t>
      </w:r>
    </w:p>
    <w:p>
      <w:pPr>
        <w:numPr>
          <w:ilvl w:val="0"/>
          <w:numId w:val="1001"/>
        </w:numPr>
        <w:pStyle w:val="Compact"/>
      </w:pPr>
      <w:r>
        <w:rPr>
          <w:bCs/>
          <w:b/>
        </w:rPr>
        <w:t xml:space="preserve">Niche Specialization:</w:t>
      </w:r>
    </w:p>
    <w:p>
      <w:pPr>
        <w:numPr>
          <w:ilvl w:val="0"/>
          <w:numId w:val="1001"/>
        </w:numPr>
        <w:pStyle w:val="Compact"/>
      </w:pPr>
      <w:r>
        <w:t xml:space="preserve">Tourism Integration: Offering short workshops for tourists in Istanbul, providing an additional revenue stream and serving as marketing exposure.</w:t>
      </w:r>
    </w:p>
    <w:p>
      <w:pPr>
        <w:pStyle w:val="FirstParagraph"/>
      </w:pPr>
      <w:r>
        <w:t xml:space="preserve">This model demonstrates that the traditional role of the Carpenter is evolving into that of a cultural educator and high-end designer. By operating in Turkey’s economic hub, they benefit from higher purchasing power among clients while contributing to the city's tourism narrative.</w:t>
      </w:r>
    </w:p>
    <w:bookmarkEnd w:id="26"/>
    <w:bookmarkStart w:id="27" w:name="challenges-and-risks"/>
    <w:p>
      <w:pPr>
        <w:pStyle w:val="Heading2"/>
      </w:pPr>
      <w:r>
        <w:t xml:space="preserve">6. Challenges and Risks</w:t>
      </w:r>
    </w:p>
    <w:p>
      <w:pPr>
        <w:pStyle w:val="FirstParagraph"/>
      </w:pPr>
      <w:r>
        <w:t xml:space="preserve">Despite these successes, risks remain. The economic volatility in Turkey affects the cost of raw materials and tools, often imported from Europe. Inflation can squeeze profit margins for small workshops that cannot immediately raise prices due to contractual obligations with architects.</w:t>
      </w:r>
    </w:p>
    <w:p>
      <w:pPr>
        <w:pStyle w:val="BodyText"/>
      </w:pPr>
      <w:r>
        <w:t xml:space="preserve">Additionally, there is a generational gap. While young people are showing renewed interest in craftsmanship as a viable career path, the transfer of tacit knowledge from master craftsmen to apprentices requires time and patience that busy urban environments often lack. Ensuring the survival of specific regional techniques unique to Anatolia remains an urgent concern.</w:t>
      </w:r>
    </w:p>
    <w:bookmarkEnd w:id="27"/>
    <w:bookmarkStart w:id="28" w:name="conclusion-and-recommendations"/>
    <w:p>
      <w:pPr>
        <w:pStyle w:val="Heading2"/>
      </w:pPr>
      <w:r>
        <w:t xml:space="preserve">7. Conclusion and Recommendations</w:t>
      </w:r>
    </w:p>
    <w:p>
      <w:pPr>
        <w:pStyle w:val="FirstParagraph"/>
      </w:pPr>
      <w:r>
        <w:t xml:space="preserve">The resurgence of carpentry in Istanbul is not merely a trend but a necessary evolution of cultural heritage preservation. The modern Carpenter in Turkey must embrace technology, sustainability, and cross-disciplinary collaboration to thrive. For stakeholders interested in supporting this sector, several recommendations arise:</w:t>
      </w:r>
    </w:p>
    <w:p>
      <w:pPr>
        <w:numPr>
          <w:ilvl w:val="0"/>
          <w:numId w:val="1002"/>
        </w:numPr>
        <w:pStyle w:val="Compact"/>
      </w:pPr>
      <w:r>
        <w:rPr>
          <w:bCs/>
          <w:b/>
        </w:rPr>
        <w:t xml:space="preserve">Government Support:</w:t>
      </w:r>
      <w:r>
        <w:t xml:space="preserve">The Turkish government should offer tax incentives for workshops that employ apprentices and use traditional methods.</w:t>
      </w:r>
    </w:p>
    <w:p>
      <w:pPr>
        <w:numPr>
          <w:ilvl w:val="0"/>
          <w:numId w:val="1002"/>
        </w:numPr>
        <w:pStyle w:val="Compact"/>
      </w:pPr>
      <w:r>
        <w:rPr>
          <w:bCs/>
          <w:b/>
        </w:rPr>
        <w:t xml:space="preserve">Digital Education:</w:t>
      </w:r>
      <w:r>
        <w:t xml:space="preserve">Vocational schools in Istanbul should integrate digital marketing and business management into their carpentry curricula.</w:t>
      </w:r>
    </w:p>
    <w:p>
      <w:pPr>
        <w:numPr>
          <w:ilvl w:val="0"/>
          <w:numId w:val="1002"/>
        </w:numPr>
        <w:pStyle w:val="Compact"/>
      </w:pPr>
      <w:r>
        <w:rPr>
          <w:bCs/>
          <w:b/>
        </w:rPr>
        <w:t xml:space="preserve">International Exposure:</w:t>
      </w:r>
      <w:r>
        <w:t xml:space="preserve">Showcasing Istanbul’s carpentry talent at international design fairs can open export markets for finished goods and attract high-value restoration contracts.</w:t>
      </w:r>
    </w:p>
    <w:p>
      <w:pPr>
        <w:pStyle w:val="FirstParagraph"/>
      </w:pPr>
      <w:r>
        <w:t xml:space="preserve">In conclusion, the Carpenter in Turkey is no longer just a builder of doors and windows; they are architects of identity. In a city as layered as Istanbul, where history sits shoulder-to-shoulder with modernity, the skilled hands that shape wood play a vital role in keeping the past alive while building the future. This case study confirms that with strategic adaptation, artisanal carpentry can remain a vibrant and profitable industry in one of the world’s most dynamic cities.</w:t>
      </w:r>
    </w:p>
    <w:p>
      <w:pPr>
        <w:pStyle w:val="BodyText"/>
      </w:pPr>
      <w:r>
        <w:t xml:space="preserve">© 2023 Urban Heritage Studies Institute. All Rights Reserved. Document prepared for stakeholders in 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Artisanal Carpentry in Turkey, Istanbul</dc:title>
  <dc:creator/>
  <cp:keywords/>
  <dcterms:created xsi:type="dcterms:W3CDTF">2026-07-29T05:43:42Z</dcterms:created>
  <dcterms:modified xsi:type="dcterms:W3CDTF">2026-07-29T05:43:42Z</dcterms:modified>
</cp:coreProperties>
</file>

<file path=docProps/custom.xml><?xml version="1.0" encoding="utf-8"?>
<Properties xmlns="http://schemas.openxmlformats.org/officeDocument/2006/custom-properties" xmlns:vt="http://schemas.openxmlformats.org/officeDocument/2006/docPropsVTypes"/>
</file>