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Chef.io</w:t>
      </w:r>
      <w:r>
        <w:t xml:space="preserve"> </w:t>
      </w:r>
      <w:r>
        <w:t xml:space="preserve">in</w:t>
      </w:r>
      <w:r>
        <w:t xml:space="preserve"> </w:t>
      </w:r>
      <w:r>
        <w:t xml:space="preserve">the</w:t>
      </w:r>
      <w:r>
        <w:t xml:space="preserve"> </w:t>
      </w:r>
      <w:r>
        <w:t xml:space="preserve">Dynamic</w:t>
      </w:r>
      <w:r>
        <w:t xml:space="preserve"> </w:t>
      </w:r>
      <w:r>
        <w:t xml:space="preserve">Culinary</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29" w:name="X40e297da5a9e914a1f25caefda2fb8fb46e762d"/>
    <w:p>
      <w:pPr>
        <w:pStyle w:val="Heading1"/>
      </w:pPr>
      <w:r>
        <w:t xml:space="preserve">Bridging Tradition and Innovation: A Case Study on Adopting Chef in China, Guangzhou</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Subject:</w:t>
      </w:r>
      <w:r>
        <w:t xml:space="preserve">The deployment of Chef infrastructure automation across a multinational food distribution consortium operating within the Greater Bay Area.</w:t>
      </w:r>
    </w:p>
    <w:bookmarkStart w:id="20" w:name="executive-summary"/>
    <w:p>
      <w:pPr>
        <w:pStyle w:val="Heading2"/>
      </w:pPr>
      <w:r>
        <w:t xml:space="preserve">Executive Summary</w:t>
      </w:r>
    </w:p>
    <w:p>
      <w:pPr>
        <w:pStyle w:val="FirstParagraph"/>
      </w:pPr>
      <w:r>
        <w:t xml:space="preserve">In the rapidly evolving landscape of digital transformation, few sectors are as critical and complex as the food supply chain. This</w:t>
      </w:r>
      <w:r>
        <w:t xml:space="preserve"> </w:t>
      </w:r>
      <w:r>
        <w:rPr>
          <w:bCs/>
          <w:b/>
        </w:rPr>
        <w:t xml:space="preserve">Case Study</w:t>
      </w:r>
      <w:r>
        <w:t xml:space="preserve"> </w:t>
      </w:r>
      <w:r>
        <w:t xml:space="preserve">examines how "Golden Harvest Logistics," a hypothetical leading food distribution consortium, successfully modernized its operations by integrating</w:t>
      </w:r>
      <w:r>
        <w:t xml:space="preserve"> </w:t>
      </w:r>
      <w:r>
        <w:rPr>
          <w:bCs/>
          <w:b/>
        </w:rPr>
        <w:t xml:space="preserve">Chef</w:t>
      </w:r>
      <w:r>
        <w:t xml:space="preserve"> </w:t>
      </w:r>
      <w:r>
        <w:t xml:space="preserve">(specifically Chef Automate) into their IT infrastructure. The strategic focus of this initiative was centered on the unique logistical, regulatory, and environmental challenges presented by operating in</w:t>
      </w:r>
      <w:r>
        <w:t xml:space="preserve"> </w:t>
      </w:r>
      <w:r>
        <w:rPr>
          <w:bCs/>
          <w:b/>
        </w:rPr>
        <w:t xml:space="preserve">China Guangzhou</w:t>
      </w:r>
      <w:r>
        <w:t xml:space="preserve">. By leveraging automation tools within this specific geographic and cultural context, the consortium achieved a 40% reduction in configuration drift, enhanced compliance with local food safety regulations, and streamlined deployment cycles for their digital ordering platforms.</w:t>
      </w:r>
    </w:p>
    <w:bookmarkEnd w:id="20"/>
    <w:bookmarkStart w:id="21" w:name="X38eaf8f53bc96468cdc262b1d52fabce948d8fd"/>
    <w:p>
      <w:pPr>
        <w:pStyle w:val="Heading2"/>
      </w:pPr>
      <w:r>
        <w:t xml:space="preserve">The Challenge: Complexity in China Guangzhou</w:t>
      </w:r>
    </w:p>
    <w:p>
      <w:pPr>
        <w:pStyle w:val="FirstParagraph"/>
      </w:pPr>
      <w:r>
        <w:rPr>
          <w:bCs/>
          <w:b/>
        </w:rPr>
        <w:t xml:space="preserve">China Guangzhou</w:t>
      </w:r>
      <w:r>
        <w:t xml:space="preserve">, as one of the southernmost major metropolitan areas in</w:t>
      </w:r>
      <w:r>
        <w:t xml:space="preserve"> </w:t>
      </w:r>
      <w:r>
        <w:rPr>
          <w:bCs/>
          <w:b/>
        </w:rPr>
        <w:t xml:space="preserve">China</w:t>
      </w:r>
      <w:r>
        <w:t xml:space="preserve">, serves as a critical hub for trade, logistics, and culinary innovation. For Golden Harvest Logistics, the headquarters were located in the Tianhe District of</w:t>
      </w:r>
      <w:r>
        <w:t xml:space="preserve"> </w:t>
      </w:r>
      <w:r>
        <w:rPr>
          <w:bCs/>
          <w:b/>
        </w:rPr>
        <w:t xml:space="preserve">China Guangzhou</w:t>
      </w:r>
      <w:r>
        <w:t xml:space="preserve">. The operational environment here is characterized by high humidity, intense heat during summer months which affects server room cooling requirements, and a massive influx of data from both domestic supply chains and international imports.</w:t>
      </w:r>
    </w:p>
    <w:p>
      <w:pPr>
        <w:pStyle w:val="BodyText"/>
      </w:pPr>
      <w:r>
        <w:t xml:space="preserve">The company faced several pressing challenges:</w:t>
      </w:r>
    </w:p>
    <w:p>
      <w:pPr>
        <w:numPr>
          <w:ilvl w:val="0"/>
          <w:numId w:val="1001"/>
        </w:numPr>
        <w:pStyle w:val="Compact"/>
      </w:pPr>
      <w:r>
        <w:rPr>
          <w:bCs/>
          <w:b/>
        </w:rPr>
        <w:t xml:space="preserve">Rapid Scaling:</w:t>
      </w:r>
      <w:r>
        <w:t xml:space="preserve"> </w:t>
      </w:r>
      <w:r>
        <w:t xml:space="preserve">As e-commerce for fresh produce grew in</w:t>
      </w:r>
      <w:r>
        <w:t xml:space="preserve"> </w:t>
      </w:r>
      <w:r>
        <w:rPr>
          <w:bCs/>
          <w:b/>
        </w:rPr>
        <w:t xml:space="preserve">China Guangzhou</w:t>
      </w:r>
      <w:r>
        <w:t xml:space="preserve">, the need for scalable, on-demand server provisioning increased exponentially. Manual provisioning could no longer keep pace with demand spikes during festivals like Chinese New Year or Double 11.</w:t>
      </w:r>
    </w:p>
    <w:p>
      <w:pPr>
        <w:numPr>
          <w:ilvl w:val="0"/>
          <w:numId w:val="1001"/>
        </w:numPr>
        <w:pStyle w:val="Compact"/>
      </w:pPr>
      <w:r>
        <w:rPr>
          <w:bCs/>
          <w:b/>
        </w:rPr>
        <w:t xml:space="preserve">Compliance and Consistency:</w:t>
      </w:r>
      <w:r>
        <w:t xml:space="preserve"> </w:t>
      </w:r>
      <w:r>
        <w:t xml:space="preserve">Operating in</w:t>
      </w:r>
      <w:r>
        <w:t xml:space="preserve"> </w:t>
      </w:r>
      <w:r>
        <w:rPr>
          <w:bCs/>
          <w:b/>
        </w:rPr>
        <w:t xml:space="preserve">China</w:t>
      </w:r>
      <w:r>
        <w:t xml:space="preserve"> </w:t>
      </w:r>
      <w:r>
        <w:t xml:space="preserve">requires strict adherence to local data sovereignty laws (such as the Cybersecurity Law of the People's Republic of China) and food safety tracking regulations. Ensuring that every server, whether on-premise in a Guangzhou data center or hybrid-connected to cloud providers, met these rigorous compliance standards was a manual burden.</w:t>
      </w:r>
    </w:p>
    <w:p>
      <w:pPr>
        <w:numPr>
          <w:ilvl w:val="0"/>
          <w:numId w:val="1001"/>
        </w:numPr>
        <w:pStyle w:val="Compact"/>
      </w:pPr>
      <w:r>
        <w:rPr>
          <w:bCs/>
          <w:b/>
        </w:rPr>
        <w:t xml:space="preserve">Talent and Knowledge Silos:</w:t>
      </w:r>
      <w:r>
        <w:t xml:space="preserve"> </w:t>
      </w:r>
      <w:r>
        <w:t xml:space="preserve">With development teams spread across different branches in</w:t>
      </w:r>
      <w:r>
        <w:t xml:space="preserve"> </w:t>
      </w:r>
      <w:r>
        <w:rPr>
          <w:bCs/>
          <w:b/>
        </w:rPr>
        <w:t xml:space="preserve">China</w:t>
      </w:r>
      <w:r>
        <w:t xml:space="preserve">, knowledge regarding infrastructure configurations was often siloed. When senior engineers left the company in</w:t>
      </w:r>
      <w:r>
        <w:t xml:space="preserve"> </w:t>
      </w:r>
      <w:r>
        <w:rPr>
          <w:bCs/>
          <w:b/>
        </w:rPr>
        <w:t xml:space="preserve">China Guangzhou</w:t>
      </w:r>
      <w:r>
        <w:t xml:space="preserve">, critical operational knowledge disappeared with them.</w:t>
      </w:r>
    </w:p>
    <w:bookmarkEnd w:id="21"/>
    <w:bookmarkStart w:id="25" w:name="X4c3862b18139643819ad80d0073663307538e33"/>
    <w:p>
      <w:pPr>
        <w:pStyle w:val="Heading2"/>
      </w:pPr>
      <w:r>
        <w:t xml:space="preserve">The Solution: Implementing Chef for Infrastructure as Code</w:t>
      </w:r>
    </w:p>
    <w:p>
      <w:pPr>
        <w:pStyle w:val="FirstParagraph"/>
      </w:pPr>
      <w:r>
        <w:t xml:space="preserve">To address these issues, Golden Harvest Logistics selected</w:t>
      </w:r>
      <w:r>
        <w:t xml:space="preserve"> </w:t>
      </w:r>
      <w:r>
        <w:rPr>
          <w:bCs/>
          <w:b/>
        </w:rPr>
        <w:t xml:space="preserve">Chef</w:t>
      </w:r>
      <w:r>
        <w:t xml:space="preserve">, a leading infrastructure automation platform. The decision to use</w:t>
      </w:r>
      <w:r>
        <w:t xml:space="preserve"> </w:t>
      </w:r>
      <w:r>
        <w:rPr>
          <w:bCs/>
          <w:b/>
        </w:rPr>
        <w:t xml:space="preserve">Chef</w:t>
      </w:r>
      <w:r>
        <w:t xml:space="preserve"> </w:t>
      </w:r>
      <w:r>
        <w:t xml:space="preserve">was driven by its ability to treat infrastructure as code (IaC), allowing the organization to version control their entire IT environment. The implementation focused on three core components:</w:t>
      </w:r>
    </w:p>
    <w:bookmarkStart w:id="22" w:name="centralized-chef-server-in-guangzhou"/>
    <w:p>
      <w:pPr>
        <w:pStyle w:val="Heading3"/>
      </w:pPr>
      <w:r>
        <w:t xml:space="preserve">1. Centralized Chef Server in Guangzhou</w:t>
      </w:r>
    </w:p>
    <w:p>
      <w:pPr>
        <w:pStyle w:val="FirstParagraph"/>
      </w:pPr>
      <w:r>
        <w:t xml:space="preserve">To ensure low latency and compliance with data residency requirements in</w:t>
      </w:r>
      <w:r>
        <w:t xml:space="preserve"> </w:t>
      </w:r>
      <w:r>
        <w:rPr>
          <w:bCs/>
          <w:b/>
        </w:rPr>
        <w:t xml:space="preserve">China</w:t>
      </w:r>
      <w:r>
        <w:t xml:space="preserve">, a dedicated Chef Server was deployed on-premise within the Tianhe District data center in</w:t>
      </w:r>
      <w:r>
        <w:t xml:space="preserve"> </w:t>
      </w:r>
      <w:r>
        <w:rPr>
          <w:bCs/>
          <w:b/>
        </w:rPr>
        <w:t xml:space="preserve">China Guangzhou</w:t>
      </w:r>
      <w:r>
        <w:t xml:space="preserve">. This ensured that all configuration data remained within national borders, satisfying regulatory bodies while providing high-speed communication for nodes across the local network.</w:t>
      </w:r>
    </w:p>
    <w:bookmarkEnd w:id="22"/>
    <w:bookmarkStart w:id="23" w:name="X3becae7191c646bafeed9e985bc0af3c54d23f5"/>
    <w:p>
      <w:pPr>
        <w:pStyle w:val="Heading3"/>
      </w:pPr>
      <w:r>
        <w:t xml:space="preserve">2. Customized Cookbooks for Local Environment</w:t>
      </w:r>
    </w:p>
    <w:p>
      <w:pPr>
        <w:pStyle w:val="FirstParagraph"/>
      </w:pPr>
      <w:r>
        <w:t xml:space="preserve">The IT team developed a suite of custom</w:t>
      </w:r>
      <w:r>
        <w:t xml:space="preserve"> </w:t>
      </w:r>
      <w:r>
        <w:rPr>
          <w:bCs/>
          <w:b/>
        </w:rPr>
        <w:t xml:space="preserve">Chef</w:t>
      </w:r>
      <w:r>
        <w:t xml:space="preserve"> </w:t>
      </w:r>
      <w:r>
        <w:t xml:space="preserve">cookbooks specifically tailored to the environment of</w:t>
      </w:r>
      <w:r>
        <w:t xml:space="preserve"> </w:t>
      </w:r>
      <w:r>
        <w:rPr>
          <w:bCs/>
          <w:b/>
        </w:rPr>
        <w:t xml:space="preserve">China Guangzhou</w:t>
      </w:r>
      <w:r>
        <w:t xml:space="preserve">. These cookbooks handled:</w:t>
      </w:r>
    </w:p>
    <w:p>
      <w:pPr>
        <w:numPr>
          <w:ilvl w:val="0"/>
          <w:numId w:val="1002"/>
        </w:numPr>
        <w:pStyle w:val="Compact"/>
      </w:pPr>
      <w:r>
        <w:rPr>
          <w:bCs/>
          <w:b/>
        </w:rPr>
        <w:t xml:space="preserve">NTP Synchronization:</w:t>
      </w:r>
      <w:r>
        <w:t xml:space="preserve"> </w:t>
      </w:r>
      <w:r>
        <w:t xml:space="preserve">Ensuring all servers in</w:t>
      </w:r>
      <w:r>
        <w:t xml:space="preserve"> </w:t>
      </w:r>
      <w:r>
        <w:rPr>
          <w:bCs/>
          <w:b/>
        </w:rPr>
        <w:t xml:space="preserve">China Guangzhou</w:t>
      </w:r>
      <w:r>
        <w:t xml:space="preserve"> </w:t>
      </w:r>
      <w:r>
        <w:t xml:space="preserve">were synchronized with China National Time Service Center servers to prevent timestamp discrepancies in transaction logs.</w:t>
      </w:r>
    </w:p>
    <w:p>
      <w:pPr>
        <w:numPr>
          <w:ilvl w:val="0"/>
          <w:numId w:val="1002"/>
        </w:numPr>
        <w:pStyle w:val="Compact"/>
      </w:pPr>
      <w:r>
        <w:rPr>
          <w:bCs/>
          <w:b/>
        </w:rPr>
        <w:t xml:space="preserve">Fault Tolerance for Heatwaves:</w:t>
      </w:r>
      <w:r>
        <w:t xml:space="preserve"> </w:t>
      </w:r>
      <w:r>
        <w:t xml:space="preserve">Scripts that monitored ambient server room temperatures (a common issue in Southern</w:t>
      </w:r>
      <w:r>
        <w:t xml:space="preserve"> </w:t>
      </w:r>
      <w:r>
        <w:rPr>
          <w:bCs/>
          <w:b/>
        </w:rPr>
        <w:t xml:space="preserve">China</w:t>
      </w:r>
      <w:r>
        <w:t xml:space="preserve">) and automatically adjusted cooling protocols or triggered alerts if thresholds were breached.</w:t>
      </w:r>
    </w:p>
    <w:p>
      <w:pPr>
        <w:numPr>
          <w:ilvl w:val="0"/>
          <w:numId w:val="1002"/>
        </w:numPr>
        <w:pStyle w:val="Compact"/>
      </w:pPr>
      <w:r>
        <w:rPr>
          <w:bCs/>
          <w:b/>
        </w:rPr>
        <w:t xml:space="preserve">Data Privacy Modules:</w:t>
      </w:r>
      <w:r>
        <w:t xml:space="preserve"> </w:t>
      </w:r>
      <w:r>
        <w:t xml:space="preserve">Automated configurations to ensure sensitive user data was encrypted according to the latest Chinese cybersecurity standards before any transmission occurred.</w:t>
      </w:r>
    </w:p>
    <w:bookmarkEnd w:id="23"/>
    <w:bookmarkStart w:id="24" w:name="integration-with-cicd-pipelines"/>
    <w:p>
      <w:pPr>
        <w:pStyle w:val="Heading3"/>
      </w:pPr>
      <w:r>
        <w:t xml:space="preserve">3. Integration with CI/CD Pipelines</w:t>
      </w:r>
    </w:p>
    <w:p>
      <w:pPr>
        <w:pStyle w:val="FirstParagraph"/>
      </w:pPr>
      <w:r>
        <w:rPr>
          <w:bCs/>
          <w:b/>
        </w:rPr>
        <w:t xml:space="preserve">Chef</w:t>
      </w:r>
      <w:r>
        <w:t xml:space="preserve"> </w:t>
      </w:r>
      <w:r>
        <w:t xml:space="preserve">was integrated into the continuous integration and deployment pipelines used by the software development teams in</w:t>
      </w:r>
      <w:r>
        <w:t xml:space="preserve"> </w:t>
      </w:r>
      <w:r>
        <w:rPr>
          <w:bCs/>
          <w:b/>
        </w:rPr>
        <w:t xml:space="preserve">China Guangzhou</w:t>
      </w:r>
      <w:r>
        <w:t xml:space="preserve">. This allowed developers to test infrastructure changes locally before pushing them to production environments. The "Test Kitchen" feature of</w:t>
      </w:r>
      <w:r>
        <w:t xml:space="preserve"> </w:t>
      </w:r>
      <w:r>
        <w:rPr>
          <w:bCs/>
          <w:b/>
        </w:rPr>
        <w:t xml:space="preserve">Chef</w:t>
      </w:r>
      <w:r>
        <w:t xml:space="preserve"> </w:t>
      </w:r>
      <w:r>
        <w:t xml:space="preserve">became instrumental in simulating the specific network conditions found within</w:t>
      </w:r>
      <w:r>
        <w:t xml:space="preserve"> </w:t>
      </w:r>
      <w:r>
        <w:rPr>
          <w:bCs/>
          <w:b/>
        </w:rPr>
        <w:t xml:space="preserve">China Guangzhou's</w:t>
      </w:r>
      <w:r>
        <w:t xml:space="preserve"> </w:t>
      </w:r>
      <w:r>
        <w:t xml:space="preserve">enterprise LANs.</w:t>
      </w:r>
    </w:p>
    <w:bookmarkEnd w:id="24"/>
    <w:bookmarkEnd w:id="25"/>
    <w:bookmarkStart w:id="26" w:name="X50edfff7d31c24d0d1b0612d90dd97a4c81c7ed"/>
    <w:p>
      <w:pPr>
        <w:pStyle w:val="Heading2"/>
      </w:pPr>
      <w:r>
        <w:t xml:space="preserve">The Results: Measurable Impact in China Guangzhou</w:t>
      </w:r>
    </w:p>
    <w:p>
      <w:pPr>
        <w:pStyle w:val="FirstParagraph"/>
      </w:pPr>
      <w:r>
        <w:t xml:space="preserve">Six months after the full implementation of</w:t>
      </w:r>
      <w:r>
        <w:t xml:space="preserve"> </w:t>
      </w:r>
      <w:r>
        <w:rPr>
          <w:bCs/>
          <w:b/>
        </w:rPr>
        <w:t xml:space="preserve">Chef</w:t>
      </w:r>
      <w:r>
        <w:t xml:space="preserve">, Golden Harvest Logistics reported significant improvements. The following metrics highlight the success of this initiative:</w:t>
      </w:r>
    </w:p>
    <w:p>
      <w:pPr>
        <w:pStyle w:val="BodyText"/>
      </w:pPr>
      <w:r>
        <w:rPr>
          <w:bCs/>
          <w:b/>
        </w:rPr>
        <w:t xml:space="preserve">Operational Efficiency:</w:t>
      </w:r>
      <w:r>
        <w:br/>
      </w:r>
      <w:r>
        <w:t xml:space="preserve">The time required to provision a new server in the</w:t>
      </w:r>
      <w:r>
        <w:t xml:space="preserve"> </w:t>
      </w:r>
      <w:r>
        <w:rPr>
          <w:bCs/>
          <w:b/>
        </w:rPr>
        <w:t xml:space="preserve">China Guangzhou</w:t>
      </w:r>
      <w:r>
        <w:t xml:space="preserve"> </w:t>
      </w:r>
      <w:r>
        <w:t xml:space="preserve">data center dropped from an average of 4 hours to under 10 minutes. This agility allowed the company to respond instantly to market demands, such as sudden surges in demand for fresh seafood imports during holiday seasons.</w:t>
      </w:r>
    </w:p>
    <w:p>
      <w:pPr>
        <w:pStyle w:val="BodyText"/>
      </w:pPr>
      <w:r>
        <w:rPr>
          <w:bCs/>
          <w:b/>
        </w:rPr>
        <w:t xml:space="preserve">Compliance Assurance:</w:t>
      </w:r>
      <w:r>
        <w:br/>
      </w:r>
      <w:r>
        <w:t xml:space="preserve">Audits conducted by local regulatory agencies in</w:t>
      </w:r>
      <w:r>
        <w:t xml:space="preserve"> </w:t>
      </w:r>
      <w:r>
        <w:rPr>
          <w:bCs/>
          <w:b/>
        </w:rPr>
        <w:t xml:space="preserve">China</w:t>
      </w:r>
      <w:r>
        <w:t xml:space="preserve"> </w:t>
      </w:r>
      <w:r>
        <w:t xml:space="preserve">revealed a 95% improvement in compliance documentation accuracy. Because every change to the infrastructure was recorded as code, auditors could easily trace who changed what configuration and when. This transparency was particularly valuable for food safety tracking systems operating out of</w:t>
      </w:r>
      <w:r>
        <w:t xml:space="preserve"> </w:t>
      </w:r>
      <w:r>
        <w:rPr>
          <w:bCs/>
          <w:b/>
        </w:rPr>
        <w:t xml:space="preserve">China Guangzhou</w:t>
      </w:r>
      <w:r>
        <w:t xml:space="preserve">.</w:t>
      </w:r>
    </w:p>
    <w:p>
      <w:pPr>
        <w:pStyle w:val="BodyText"/>
      </w:pPr>
      <w:r>
        <w:rPr>
          <w:bCs/>
          <w:b/>
        </w:rPr>
        <w:t xml:space="preserve">Knowledge Retention:</w:t>
      </w:r>
      <w:r>
        <w:br/>
      </w:r>
      <w:r>
        <w:t xml:space="preserve">The reliance on tribal knowledge decreased significantly. New hires in</w:t>
      </w:r>
      <w:r>
        <w:t xml:space="preserve"> </w:t>
      </w:r>
      <w:r>
        <w:rPr>
          <w:bCs/>
          <w:b/>
        </w:rPr>
        <w:t xml:space="preserve">China Guangzhou</w:t>
      </w:r>
      <w:r>
        <w:t xml:space="preserve"> </w:t>
      </w:r>
      <w:r>
        <w:t xml:space="preserve">could now understand the entire infrastructure by reading the code repositories. This reduced training time for new engineers by 60% and minimized the risk associated with staff turnover.</w:t>
      </w:r>
    </w:p>
    <w:bookmarkEnd w:id="26"/>
    <w:bookmarkStart w:id="27" w:name="X3dea6f13a435c47e77cba1933be9650be084c4c"/>
    <w:p>
      <w:pPr>
        <w:pStyle w:val="Heading2"/>
      </w:pPr>
      <w:r>
        <w:t xml:space="preserve">Challenges Encountered and Mitigation Strategies</w:t>
      </w:r>
    </w:p>
    <w:p>
      <w:pPr>
        <w:pStyle w:val="FirstParagraph"/>
      </w:pPr>
      <w:r>
        <w:t xml:space="preserve">The journey was not without obstacles. One significant challenge was adapting</w:t>
      </w:r>
      <w:r>
        <w:t xml:space="preserve"> </w:t>
      </w:r>
      <w:r>
        <w:rPr>
          <w:bCs/>
          <w:b/>
        </w:rPr>
        <w:t xml:space="preserve">Chef</w:t>
      </w:r>
      <w:r>
        <w:t xml:space="preserve">'s global best practices to the specific cultural and operational nuances of working in</w:t>
      </w:r>
      <w:r>
        <w:t xml:space="preserve"> </w:t>
      </w:r>
      <w:r>
        <w:rPr>
          <w:bCs/>
          <w:b/>
        </w:rPr>
        <w:t xml:space="preserve">China Guangzhou</w:t>
      </w:r>
      <w:r>
        <w:t xml:space="preserve">. For instance, initial attempts to use international package repositories failed due to firewall restrictions common in parts of</w:t>
      </w:r>
      <w:r>
        <w:t xml:space="preserve"> </w:t>
      </w:r>
      <w:r>
        <w:rPr>
          <w:bCs/>
          <w:b/>
        </w:rPr>
        <w:t xml:space="preserve">China</w:t>
      </w:r>
      <w:r>
        <w:t xml:space="preserve">.</w:t>
      </w:r>
    </w:p>
    <w:p>
      <w:pPr>
        <w:pStyle w:val="BodyText"/>
      </w:pPr>
      <w:r>
        <w:t xml:space="preserve">To mitigate this, the team configured local mirrors for all necessary software packages within</w:t>
      </w:r>
      <w:r>
        <w:t xml:space="preserve"> </w:t>
      </w:r>
      <w:r>
        <w:rPr>
          <w:bCs/>
          <w:b/>
        </w:rPr>
        <w:t xml:space="preserve">China Guangzhou</w:t>
      </w:r>
      <w:r>
        <w:t xml:space="preserve">. Additionally, cultural differences in communication styles required a shift from traditional command-and-control IT management to a more collaborative DevOps culture. Workshops were held in</w:t>
      </w:r>
      <w:r>
        <w:t xml:space="preserve"> </w:t>
      </w:r>
      <w:r>
        <w:rPr>
          <w:bCs/>
          <w:b/>
        </w:rPr>
        <w:t xml:space="preserve">China Guangzhou</w:t>
      </w:r>
      <w:r>
        <w:t xml:space="preserve"> </w:t>
      </w:r>
      <w:r>
        <w:t xml:space="preserve">to train staff on the philosophy behind Infrastructure as Code, emphasizing that automation empowers rather than replaces human oversight.</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Case Study</w:t>
      </w:r>
      <w:r>
        <w:rPr>
          <w:iCs/>
          <w:i/>
        </w:rPr>
        <w:t xml:space="preserve">demonstrates that while tools like</w:t>
      </w:r>
      <w:r>
        <w:rPr>
          <w:iCs/>
          <w:i/>
        </w:rPr>
        <w:t xml:space="preserve"> </w:t>
      </w:r>
      <w:r>
        <w:rPr>
          <w:bCs/>
          <w:b/>
          <w:iCs/>
          <w:i/>
        </w:rPr>
        <w:t xml:space="preserve">Chef</w:t>
      </w:r>
      <w:r>
        <w:t xml:space="preserve"> </w:t>
      </w:r>
      <w:r>
        <w:t xml:space="preserve">are global technologies, their successful implementation requires deep localization. For organizations operating in the vibrant and complex economic zone of</w:t>
      </w:r>
      <w:r>
        <w:t xml:space="preserve"> </w:t>
      </w:r>
      <w:r>
        <w:rPr>
          <w:bCs/>
          <w:b/>
        </w:rPr>
        <w:t xml:space="preserve">China Guangzhou</w:t>
      </w:r>
      <w:r>
        <w:t xml:space="preserve">, adapting automation strategies to local regulatory, environmental, and cultural contexts is essential.</w:t>
      </w:r>
    </w:p>
    <w:p>
      <w:pPr>
        <w:pStyle w:val="BodyText"/>
      </w:pPr>
      <w:r>
        <w:t xml:space="preserve">The integration of</w:t>
      </w:r>
      <w:r>
        <w:t xml:space="preserve"> </w:t>
      </w:r>
      <w:r>
        <w:rPr>
          <w:bCs/>
          <w:b/>
        </w:rPr>
        <w:t xml:space="preserve">Chef</w:t>
      </w:r>
      <w:r>
        <w:t xml:space="preserve"> </w:t>
      </w:r>
      <w:r>
        <w:t xml:space="preserve">into Golden Harvest Logistics’ operations has not only solved immediate technical problems but has also positioned the company as a forward-thinking leader in the Guangdong province. By embracing automation while respecting the unique characteristics of</w:t>
      </w:r>
      <w:r>
        <w:t xml:space="preserve"> </w:t>
      </w:r>
      <w:r>
        <w:rPr>
          <w:bCs/>
          <w:b/>
        </w:rPr>
        <w:t xml:space="preserve">China Guangzhou</w:t>
      </w:r>
      <w:r>
        <w:t xml:space="preserve">, businesses can achieve greater resilience, compliance, and efficiency. This approach serves as a blueprint for other enterprises seeking to modernize their infrastructure within major Chinese metropolitan hubs.</w:t>
      </w:r>
    </w:p>
    <w:p>
      <w:pPr>
        <w:pStyle w:val="BodyText"/>
      </w:pPr>
      <w:r>
        <w:t xml:space="preserve">In conclusion, the synergy between robust automation tools like</w:t>
      </w:r>
      <w:r>
        <w:t xml:space="preserve"> </w:t>
      </w:r>
      <w:r>
        <w:rPr>
          <w:bCs/>
          <w:b/>
        </w:rPr>
        <w:t xml:space="preserve">Chef</w:t>
      </w:r>
      <w:r>
        <w:t xml:space="preserve"> </w:t>
      </w:r>
      <w:r>
        <w:t xml:space="preserve">and localized strategic planning is the key to unlocking potential in</w:t>
      </w:r>
      <w:r>
        <w:t xml:space="preserve"> </w:t>
      </w:r>
      <w:r>
        <w:rPr>
          <w:bCs/>
          <w:b/>
        </w:rPr>
        <w:t xml:space="preserve">China Guangzhou's</w:t>
      </w:r>
      <w:r>
        <w:t xml:space="preserve"> </w:t>
      </w:r>
      <w:r>
        <w:t xml:space="preserve">dynamic market. As technology continues to evolve, those who master this balance will thrive in the future of digital supply chain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Chef.io in the Dynamic Culinary Ecosystem of China, Guangzhou</dc:title>
  <dc:creator/>
  <cp:keywords/>
  <dcterms:created xsi:type="dcterms:W3CDTF">2026-07-29T08:25:51Z</dcterms:created>
  <dcterms:modified xsi:type="dcterms:W3CDTF">2026-07-29T08:25:51Z</dcterms:modified>
</cp:coreProperties>
</file>

<file path=docProps/custom.xml><?xml version="1.0" encoding="utf-8"?>
<Properties xmlns="http://schemas.openxmlformats.org/officeDocument/2006/custom-properties" xmlns:vt="http://schemas.openxmlformats.org/officeDocument/2006/docPropsVTypes"/>
</file>