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of</w:t>
      </w:r>
      <w:r>
        <w:t xml:space="preserve"> </w:t>
      </w:r>
      <w:r>
        <w:t xml:space="preserve">Chef.io</w:t>
      </w:r>
      <w:r>
        <w:t xml:space="preserve"> </w:t>
      </w:r>
      <w:r>
        <w:t xml:space="preserve">in</w:t>
      </w:r>
      <w:r>
        <w:t xml:space="preserve"> </w:t>
      </w:r>
      <w:r>
        <w:t xml:space="preserve">France:</w:t>
      </w:r>
      <w:r>
        <w:t xml:space="preserve"> </w:t>
      </w:r>
      <w:r>
        <w:t xml:space="preserve">A</w:t>
      </w:r>
      <w:r>
        <w:t xml:space="preserve"> </w:t>
      </w:r>
      <w:r>
        <w:t xml:space="preserve">Marseille-Based</w:t>
      </w:r>
      <w:r>
        <w:t xml:space="preserve"> </w:t>
      </w:r>
      <w:r>
        <w:t xml:space="preserve">Case</w:t>
      </w:r>
      <w:r>
        <w:t xml:space="preserve"> </w:t>
      </w:r>
      <w:r>
        <w:t xml:space="preserve">Study</w:t>
      </w:r>
    </w:p>
    <w:bookmarkStart w:id="29" w:name="X34533dad82ea9dcb1961b8c3d5e0cad0e0c288c"/>
    <w:p>
      <w:pPr>
        <w:pStyle w:val="Heading1"/>
      </w:pPr>
      <w:r>
        <w:t xml:space="preserve">Bridging Infrastructure and Cuisine: A Chef Implementation Case Study in France Marseille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Clients:</w:t>
      </w:r>
      <w:r>
        <w:t xml:space="preserve"> </w:t>
      </w:r>
      <w:r>
        <w:t xml:space="preserve">Le Vieux Port Logistics &amp; Tech Hub (Fictional Entity for Illustration)</w:t>
      </w:r>
    </w:p>
    <w:bookmarkStart w:id="20" w:name="executive-summary"/>
    <w:p>
      <w:pPr>
        <w:pStyle w:val="Heading2"/>
      </w:pPr>
      <w:r>
        <w:t xml:space="preserve">1. Executive Summary</w:t>
      </w:r>
    </w:p>
    <w:p>
      <w:pPr>
        <w:pStyle w:val="FirstParagraph"/>
      </w:pPr>
      <w:r>
        <w:t xml:space="preserve">In the rapidly evolving digital landscape of</w:t>
      </w:r>
      <w:r>
        <w:t xml:space="preserve"> </w:t>
      </w:r>
      <w:r>
        <w:rPr>
          <w:bCs/>
          <w:b/>
        </w:rPr>
        <w:t xml:space="preserve">France Marseille</w:t>
      </w:r>
      <w:r>
        <w:t xml:space="preserve">, infrastructure stability is not merely a technical requirement but a foundational element of economic survival. This</w:t>
      </w:r>
      <w:r>
        <w:t xml:space="preserve"> </w:t>
      </w:r>
      <w:hyperlink w:anchor="Xa39a3ee5e6b4b0d3255bfef95601890afd80709">
        <w:r>
          <w:rPr>
            <w:rStyle w:val="Hyperlink"/>
            <w:bCs/>
            <w:b/>
          </w:rPr>
          <w:t xml:space="preserve">Case Study</w:t>
        </w:r>
      </w:hyperlink>
      <w:r>
        <w:t xml:space="preserve"> </w:t>
      </w:r>
      <w:r>
        <w:t xml:space="preserve">examines the successful deployment of Chef, an industry-leading automation platform, for a mid-sized logistics and technology firm headquartered in the historic port city of Marseille. As businesses across</w:t>
      </w:r>
      <w:r>
        <w:t xml:space="preserve"> </w:t>
      </w:r>
      <w:r>
        <w:rPr>
          <w:bCs/>
          <w:b/>
        </w:rPr>
        <w:t xml:space="preserve">France Marseille</w:t>
      </w:r>
      <w:r>
        <w:t xml:space="preserve"> </w:t>
      </w:r>
      <w:r>
        <w:t xml:space="preserve">increasingly migrate from on-premise hardware to hybrid cloud architectures, the need for consistent configuration management has become critical. This document details how the integration of Chef enabled this organization to reduce deployment times by 70%, enhance security compliance within European data regulations, and maintain operational resilience amidst rapid scaling.</w:t>
      </w:r>
    </w:p>
    <w:bookmarkEnd w:id="20"/>
    <w:bookmarkStart w:id="21" w:name="company-background-and-challenge"/>
    <w:p>
      <w:pPr>
        <w:pStyle w:val="Heading2"/>
      </w:pPr>
      <w:r>
        <w:t xml:space="preserve">2. Company Background and Challenge</w:t>
      </w:r>
    </w:p>
    <w:p>
      <w:pPr>
        <w:pStyle w:val="FirstParagraph"/>
      </w:pPr>
      <w:r>
        <w:t xml:space="preserve">The client, a prominent logistics software provider based in</w:t>
      </w:r>
      <w:r>
        <w:t xml:space="preserve"> </w:t>
      </w:r>
      <w:hyperlink w:anchor="Xa39a3ee5e6b4b0d3255bfef95601890afd80709">
        <w:r>
          <w:rPr>
            <w:rStyle w:val="Hyperlink"/>
            <w:bCs/>
            <w:b/>
          </w:rPr>
          <w:t xml:space="preserve">France Marseille</w:t>
        </w:r>
      </w:hyperlink>
      <w:r>
        <w:t xml:space="preserve">, faced significant growing pains. Operating primarily out of the renovated warehouses in the Euroméditerranée district, their infrastructure was sprawling and heterogeneous. They managed a mix of bare-metal servers for high-performance computing and virtual machines across multiple cloud providers including AWS France (Paris region) and OVHcloud.</w:t>
      </w:r>
    </w:p>
    <w:p>
      <w:pPr>
        <w:pStyle w:val="BodyText"/>
      </w:pPr>
      <w:r>
        <w:t xml:space="preserve">The core challenges identified were:</w:t>
      </w:r>
    </w:p>
    <w:p>
      <w:pPr>
        <w:numPr>
          <w:ilvl w:val="0"/>
          <w:numId w:val="1001"/>
        </w:numPr>
        <w:pStyle w:val="Compact"/>
      </w:pPr>
      <w:r>
        <w:rPr>
          <w:bCs/>
          <w:b/>
        </w:rPr>
        <w:t xml:space="preserve">Inconsistent Configurations:</w:t>
      </w:r>
      <w:r>
        <w:t xml:space="preserve"> </w:t>
      </w:r>
      <w:r>
        <w:t xml:space="preserve">Manual configuration led to "drift," where production environments differed subtly from staging, causing unpredictable failures.</w:t>
      </w:r>
    </w:p>
    <w:p>
      <w:pPr>
        <w:numPr>
          <w:ilvl w:val="0"/>
          <w:numId w:val="1001"/>
        </w:numPr>
        <w:pStyle w:val="Compact"/>
      </w:pPr>
      <w:r>
        <w:rPr>
          <w:bCs/>
          <w:b/>
        </w:rPr>
        <w:t xml:space="preserve">Scaled Complexity:</w:t>
      </w:r>
      <w:r>
        <w:t xml:space="preserve"> </w:t>
      </w:r>
      <w:r>
        <w:t xml:space="preserve">As the company expanded its operations throughout</w:t>
      </w:r>
      <w:r>
        <w:t xml:space="preserve"> </w:t>
      </w:r>
      <w:hyperlink w:anchor="Xa39a3ee5e6b4b0d3255bfef95601890afd80709">
        <w:r>
          <w:rPr>
            <w:rStyle w:val="Hyperlink"/>
            <w:bCs/>
            <w:b/>
          </w:rPr>
          <w:t xml:space="preserve">France Marseille</w:t>
        </w:r>
      </w:hyperlink>
      <w:r>
        <w:t xml:space="preserve">'s tech ecosystem, manual updates became a bottleneck. Deploying patches to hundreds of servers manually was error-prone and time-consuming.</w:t>
      </w:r>
    </w:p>
    <w:p>
      <w:pPr>
        <w:numPr>
          <w:ilvl w:val="0"/>
          <w:numId w:val="1001"/>
        </w:numPr>
        <w:pStyle w:val="Compact"/>
      </w:pPr>
      <w:r>
        <w:rPr>
          <w:bCs/>
          <w:b/>
        </w:rPr>
        <w:t xml:space="preserve">Compliance Risks:</w:t>
      </w:r>
      <w:r>
        <w:t xml:space="preserve"> </w:t>
      </w:r>
      <w:r>
        <w:t xml:space="preserve">Operating within the European Union required strict adherence to GDPR and local data sovereignty laws. The lack of auditable, automated configuration processes posed a significant risk during compliance audits.</w:t>
      </w:r>
    </w:p>
    <w:bookmarkEnd w:id="21"/>
    <w:bookmarkStart w:id="24" w:name="the-solution-implementing-chef"/>
    <w:p>
      <w:pPr>
        <w:pStyle w:val="Heading2"/>
      </w:pPr>
      <w:r>
        <w:t xml:space="preserve">3. The Solution: Implementing Chef</w:t>
      </w:r>
    </w:p>
    <w:p>
      <w:pPr>
        <w:pStyle w:val="FirstParagraph"/>
      </w:pPr>
      <w:r>
        <w:t xml:space="preserve">To address these challenges, the IT leadership selected</w:t>
      </w:r>
      <w:r>
        <w:t xml:space="preserve"> </w:t>
      </w:r>
      <w:r>
        <w:rPr>
          <w:bCs/>
          <w:b/>
        </w:rPr>
        <w:t xml:space="preserve">Chef</w:t>
      </w:r>
      <w:r>
        <w:t xml:space="preserve">, leveraging its powerful Infrastructure as Code (IaC) capabilities. The decision to adopt</w:t>
      </w:r>
    </w:p>
    <w:p>
      <w:pPr>
        <w:pStyle w:val="BodyText"/>
      </w:pPr>
      <w:hyperlink w:anchor="Xa39a3ee5e6b4b0d3255bfef95601890afd80709">
        <w:r>
          <w:rPr>
            <w:rStyle w:val="Hyperlink"/>
          </w:rPr>
          <w:t xml:space="preserve">Chef</w:t>
        </w:r>
      </w:hyperlink>
    </w:p>
    <w:p>
      <w:pPr>
        <w:pStyle w:val="BodyText"/>
      </w:pPr>
      <w:r>
        <w:t xml:space="preserve">was driven by its flexibility, robust community support in Europe, and strong integration with cloud-native technologies.</w:t>
      </w:r>
    </w:p>
    <w:bookmarkStart w:id="22" w:name="architecture-design"/>
    <w:p>
      <w:pPr>
        <w:pStyle w:val="Heading3"/>
      </w:pPr>
      <w:r>
        <w:t xml:space="preserve">3.1 Architecture Design</w:t>
      </w:r>
    </w:p>
    <w:p>
      <w:pPr>
        <w:pStyle w:val="FirstParagraph"/>
      </w:pPr>
      <w:r>
        <w:t xml:space="preserve">The implementation involved setting up a Chef Server hosted securely within the EU region to ensure data residency compliance. The team utilized</w:t>
      </w:r>
      <w:r>
        <w:t xml:space="preserve"> </w:t>
      </w:r>
      <w:r>
        <w:rPr>
          <w:bCs/>
          <w:b/>
        </w:rPr>
        <w:t xml:space="preserve">Chef InSpec</w:t>
      </w:r>
      <w:r>
        <w:t xml:space="preserve">, a policy-based testing framework, to enforce security standards automatically across all nodes. Furthermore, they integrated Chef with their CI/CD pipeline using Jenkins and GitHub Actions, allowing for automated testing of cookbooks (recipes) before deployment.</w:t>
      </w:r>
    </w:p>
    <w:bookmarkEnd w:id="22"/>
    <w:bookmarkStart w:id="23" w:name="migration-strategy"/>
    <w:p>
      <w:pPr>
        <w:pStyle w:val="Heading3"/>
      </w:pPr>
      <w:r>
        <w:t xml:space="preserve">3.2 Migration Strategy</w:t>
      </w:r>
    </w:p>
    <w:p>
      <w:pPr>
        <w:pStyle w:val="FirstParagraph"/>
      </w:pPr>
      <w:r>
        <w:t xml:space="preserve">The migration from manual scripts to</w:t>
      </w:r>
    </w:p>
    <w:p>
      <w:pPr>
        <w:pStyle w:val="BodyText"/>
      </w:pPr>
      <w:hyperlink w:anchor="Xa39a3ee5e6b4b0d3255bfef95601890afd80709">
        <w:r>
          <w:rPr>
            <w:rStyle w:val="Hyperlink"/>
          </w:rPr>
          <w:t xml:space="preserve">Chef</w:t>
        </w:r>
      </w:hyperlink>
    </w:p>
    <w:p>
      <w:pPr>
        <w:pStyle w:val="BodyText"/>
      </w:pPr>
      <w:r>
        <w:t xml:space="preserve">was conducted in three phases:</w:t>
      </w:r>
    </w:p>
    <w:p>
      <w:pPr>
        <w:numPr>
          <w:ilvl w:val="0"/>
          <w:numId w:val="1002"/>
        </w:numPr>
        <w:pStyle w:val="Compact"/>
      </w:pPr>
      <w:r>
        <w:rPr>
          <w:bCs/>
          <w:b/>
        </w:rPr>
        <w:t xml:space="preserve">Audit Phase:</w:t>
      </w:r>
    </w:p>
    <w:p>
      <w:pPr>
        <w:numPr>
          <w:ilvl w:val="0"/>
          <w:numId w:val="1002"/>
        </w:numPr>
        <w:pStyle w:val="Compact"/>
      </w:pPr>
      <w:r>
        <w:rPr>
          <w:bCs/>
          <w:b/>
        </w:rPr>
        <w:t xml:space="preserve">Cookbook Creation:</w:t>
      </w:r>
      <w:r>
        <w:t xml:space="preserve"> </w:t>
      </w:r>
      <w:r>
        <w:t xml:space="preserve">&lt;3.0</w:t>
      </w:r>
      <w:r>
        <w:rPr>
          <w:bCs/>
          <w:b/>
        </w:rPr>
        <w:t xml:space="preserve">Nodal Registration:</w:t>
      </w:r>
      <w:r>
        <w:t xml:space="preserve"> </w:t>
      </w:r>
      <w:r>
        <w:t xml:space="preserve">Systematically registering nodes (servers) with the Chef Server and applying configurations iteratively.</w:t>
      </w:r>
    </w:p>
    <w:bookmarkEnd w:id="23"/>
    <w:bookmarkEnd w:id="24"/>
    <w:bookmarkStart w:id="25" w:name="X27c27c1a724a5c5f9c485605446d667f36acaa6"/>
    <w:p>
      <w:pPr>
        <w:pStyle w:val="Heading2"/>
      </w:pPr>
      <w:r>
        <w:t xml:space="preserve">4. Implementation Details Specific to France Marseille</w:t>
      </w:r>
    </w:p>
    <w:p>
      <w:pPr>
        <w:pStyle w:val="FirstParagraph"/>
      </w:pPr>
      <w:r>
        <w:t xml:space="preserve">The context of</w:t>
      </w:r>
    </w:p>
    <w:p>
      <w:pPr>
        <w:pStyle w:val="BodyText"/>
      </w:pPr>
      <w:hyperlink w:anchor="Xa39a3ee5e6b4b0d3255bfef95601890afd80709">
        <w:r>
          <w:rPr>
            <w:rStyle w:val="Hyperlink"/>
          </w:rPr>
          <w:t xml:space="preserve">France Marseille</w:t>
        </w:r>
      </w:hyperlink>
    </w:p>
    <w:p>
      <w:pPr>
        <w:pStyle w:val="BodyText"/>
      </w:pPr>
      <w:r>
        <w:t xml:space="preserve">, a city known for its vibrant tech scene and historical significance as a gateway between Europe and the Mediterranean, influenced specific technical decisions:</w:t>
      </w:r>
    </w:p>
    <w:p>
      <w:pPr>
        <w:numPr>
          <w:ilvl w:val="0"/>
          <w:numId w:val="1003"/>
        </w:numPr>
        <w:pStyle w:val="Compact"/>
      </w:pPr>
      <w:r>
        <w:rPr>
          <w:bCs/>
          <w:b/>
        </w:rPr>
        <w:t xml:space="preserve">Data Sovereignty:</w:t>
      </w:r>
      <w:r>
        <w:t xml:space="preserve"> </w:t>
      </w:r>
      <w:r>
        <w:t xml:space="preserve">Given strict French regulations regarding data handling, all Chef Server instances were hosted in Paris-region data centers. This ensured that metadata and configuration secrets remained within French jurisdiction.</w:t>
      </w:r>
    </w:p>
    <w:p>
      <w:pPr>
        <w:numPr>
          <w:ilvl w:val="0"/>
          <w:numId w:val="1003"/>
        </w:numPr>
        <w:pStyle w:val="Compact"/>
      </w:pPr>
      <w:r>
        <w:rPr>
          <w:bCs/>
          <w:b/>
        </w:rPr>
        <w:t xml:space="preserve">Linguistic Localization:</w:t>
      </w:r>
      <w:r>
        <w:t xml:space="preserve"> </w:t>
      </w:r>
      <w:r>
        <w:t xml:space="preserve">While the code was written in English (standard for Chef), the documentation and training materials provided to the local IT staff in Marseille were fully translated into French. This facilitated smoother adoption among non-English speaking legacy systems administrators.</w:t>
      </w:r>
    </w:p>
    <w:p>
      <w:pPr>
        <w:numPr>
          <w:ilvl w:val="0"/>
          <w:numId w:val="1003"/>
        </w:numPr>
        <w:pStyle w:val="Compact"/>
      </w:pPr>
      <w:r>
        <w:rPr>
          <w:bCs/>
          <w:b/>
        </w:rPr>
        <w:t xml:space="preserve">Network Optimization:</w:t>
      </w:r>
      <w:r>
        <w:t xml:space="preserve"> </w:t>
      </w:r>
      <w:r>
        <w:t xml:space="preserve">Recognizing that some older infrastructure components in industrial zones of Marseille might have limited bandwidth, the team optimized Chef’s reporting features to minimize network overhead during compliance checks.</w:t>
      </w:r>
    </w:p>
    <w:bookmarkEnd w:id="25"/>
    <w:bookmarkStart w:id="26" w:name="results-and-impact"/>
    <w:p>
      <w:pPr>
        <w:pStyle w:val="Heading2"/>
      </w:pPr>
      <w:r>
        <w:t xml:space="preserve">5. Results and Impact</w:t>
      </w:r>
    </w:p>
    <w:p>
      <w:pPr>
        <w:pStyle w:val="FirstParagraph"/>
      </w:pPr>
      <w:r>
        <w:t xml:space="preserve">The implementation of</w:t>
      </w:r>
    </w:p>
    <w:p>
      <w:pPr>
        <w:pStyle w:val="BodyText"/>
      </w:pPr>
      <w:hyperlink w:anchor="Xa39a3ee5e6b4b0d3255bfef95601890afd80709">
        <w:r>
          <w:rPr>
            <w:rStyle w:val="Hyperlink"/>
          </w:rPr>
          <w:t xml:space="preserve">Chef</w:t>
        </w:r>
      </w:hyperlink>
    </w:p>
    <w:p>
      <w:pPr>
        <w:pStyle w:val="BodyText"/>
      </w:pPr>
      <w:r>
        <w:t xml:space="preserve">, delivered transformative results for the organization:</w:t>
      </w:r>
    </w:p>
    <w:p>
      <w:pPr>
        <w:numPr>
          <w:ilvl w:val="0"/>
          <w:numId w:val="1004"/>
        </w:numPr>
        <w:pStyle w:val="Compact"/>
      </w:pPr>
      <w:r>
        <w:rPr>
          <w:bCs/>
          <w:b/>
        </w:rPr>
        <w:t xml:space="preserve">Rapid Deployment:</w:t>
      </w:r>
      <w:r>
        <w:t xml:space="preserve"> </w:t>
      </w:r>
      <w:r>
        <w:t xml:space="preserve">Time to deploy critical security patches dropped from an average of 4 hours to under 15 minutes. This speed was crucial during a recent ransomware scare, allowing the team to patch all systems in</w:t>
      </w:r>
    </w:p>
    <w:p>
      <w:pPr>
        <w:numPr>
          <w:ilvl w:val="0"/>
          <w:numId w:val="1000"/>
        </w:numPr>
        <w:pStyle w:val="Compact"/>
      </w:pPr>
      <w:hyperlink w:anchor="Xa39a3ee5e6b4b0d3255bfef95601890afd80709">
        <w:r>
          <w:rPr>
            <w:rStyle w:val="Hyperlink"/>
          </w:rPr>
          <w:t xml:space="preserve">France Marseille</w:t>
        </w:r>
      </w:hyperlink>
    </w:p>
    <w:p>
      <w:pPr>
        <w:numPr>
          <w:ilvl w:val="0"/>
          <w:numId w:val="1000"/>
        </w:numPr>
        <w:pStyle w:val="Compact"/>
      </w:pPr>
      <w:r>
        <w:t xml:space="preserve">within minutes of vulnerability disclosure.</w:t>
      </w:r>
    </w:p>
    <w:p>
      <w:pPr>
        <w:numPr>
          <w:ilvl w:val="0"/>
          <w:numId w:val="1004"/>
        </w:numPr>
        <w:pStyle w:val="Compact"/>
      </w:pPr>
      <w:r>
        <w:rPr>
          <w:bCs/>
          <w:b/>
        </w:rPr>
        <w:t xml:space="preserve">Consistency and Reliability:</w:t>
      </w:r>
      <w:r>
        <w:t xml:space="preserve"> </w:t>
      </w:r>
      <w:r>
        <w:t xml:space="preserve">Configuration drift was reduced by 95%. The concept of "single source of truth" provided by Chef ensured that every server, regardless of location, behaved identically.</w:t>
      </w:r>
    </w:p>
    <w:p>
      <w:pPr>
        <w:numPr>
          <w:ilvl w:val="0"/>
          <w:numId w:val="1004"/>
        </w:numPr>
        <w:pStyle w:val="Compact"/>
      </w:pPr>
      <w:r>
        <w:rPr>
          <w:bCs/>
          <w:b/>
        </w:rPr>
        <w:t xml:space="preserve">Audit Readiness:</w:t>
      </w:r>
      <w:r>
        <w:t xml:space="preserve"> </w:t>
      </w:r>
      <w:r>
        <w:t xml:space="preserve">Thanks to Chef InSpec, the company achieved full compliance with GDPR standards without extensive manual auditing. Every change was logged and verifiable.</w:t>
      </w:r>
    </w:p>
    <w:p>
      <w:pPr>
        <w:numPr>
          <w:ilvl w:val="0"/>
          <w:numId w:val="1004"/>
        </w:numPr>
        <w:pStyle w:val="Compact"/>
      </w:pPr>
      <w:r>
        <w:rPr>
          <w:bCs/>
          <w:b/>
        </w:rPr>
        <w:t xml:space="preserve">Cultural Shift:</w:t>
      </w:r>
      <w:r>
        <w:t xml:space="preserve"> </w:t>
      </w:r>
      <w:r>
        <w:t xml:space="preserve">The adoption of</w:t>
      </w:r>
    </w:p>
    <w:p>
      <w:pPr>
        <w:numPr>
          <w:ilvl w:val="0"/>
          <w:numId w:val="1000"/>
        </w:numPr>
        <w:pStyle w:val="Compact"/>
      </w:pPr>
      <w:hyperlink w:anchor="Xa39a3ee5e6b4b0d3255bfef95601890afd80709">
        <w:r>
          <w:rPr>
            <w:rStyle w:val="Hyperlink"/>
          </w:rPr>
          <w:t xml:space="preserve">Chef</w:t>
        </w:r>
      </w:hyperlink>
    </w:p>
    <w:p>
      <w:pPr>
        <w:numPr>
          <w:ilvl w:val="0"/>
          <w:numId w:val="1000"/>
        </w:numPr>
        <w:pStyle w:val="Compact"/>
      </w:pPr>
      <w:r>
        <w:t xml:space="preserve">, fostered a culture of automation and collaboration. Developers in Marseille could now self-serve infrastructure changes, reducing the burden on the Ops team.</w:t>
      </w:r>
    </w:p>
    <w:bookmarkEnd w:id="26"/>
    <w:bookmarkStart w:id="27" w:name="challenges-encountered"/>
    <w:p>
      <w:pPr>
        <w:pStyle w:val="Heading2"/>
      </w:pPr>
      <w:r>
        <w:t xml:space="preserve">6. Challenges Encountered</w:t>
      </w:r>
    </w:p>
    <w:p>
      <w:pPr>
        <w:pStyle w:val="FirstParagraph"/>
      </w:pPr>
      <w:r>
        <w:t xml:space="preserve">The journey was not without obstacles. The initial learning curve for</w:t>
      </w:r>
    </w:p>
    <w:p>
      <w:pPr>
        <w:pStyle w:val="BodyText"/>
      </w:pPr>
      <w:hyperlink w:anchor="Xa39a3ee5e6b4b0d3255bfef95601890afd80709">
        <w:r>
          <w:rPr>
            <w:rStyle w:val="Hyperlink"/>
          </w:rPr>
          <w:t xml:space="preserve">Chef</w:t>
        </w:r>
      </w:hyperlink>
    </w:p>
    <w:p>
      <w:pPr>
        <w:pStyle w:val="BodyText"/>
      </w:pPr>
      <w:r>
        <w:t xml:space="preserve">, particularly for staff unfamiliar with Ruby-based DSL (Domain Specific Language), was steep. To mitigate this, the company invested heavily in training programs partnered with local tech academies in Marseille.</w:t>
      </w:r>
    </w:p>
    <w:p>
      <w:pPr>
        <w:pStyle w:val="BodyText"/>
      </w:pPr>
      <w:r>
        <w:t xml:space="preserve">Additionally, integrating legacy systems that did not support modern API communication required custom wrappers. These workarounds were later abstracted into community cookbooks, benefiting the broader Chef ecosystem.</w:t>
      </w:r>
    </w:p>
    <w:bookmarkEnd w:id="27"/>
    <w:bookmarkStart w:id="28" w:name="conclusion"/>
    <w:p>
      <w:pPr>
        <w:pStyle w:val="Heading2"/>
      </w:pPr>
      <w:r>
        <w:t xml:space="preserve">7. Conclusion</w:t>
      </w:r>
    </w:p>
    <w:p>
      <w:pPr>
        <w:pStyle w:val="FirstParagraph"/>
      </w:pPr>
      <w:r>
        <w:t xml:space="preserve">This</w:t>
      </w:r>
    </w:p>
    <w:p>
      <w:pPr>
        <w:pStyle w:val="BodyText"/>
      </w:pPr>
      <w:hyperlink w:anchor="Xa39a3ee5e6b4b0d3255bfef95601890afd80709">
        <w:r>
          <w:rPr>
            <w:rStyle w:val="Hyperlink"/>
          </w:rPr>
          <w:t xml:space="preserve">Case Study</w:t>
        </w:r>
      </w:hyperlink>
    </w:p>
    <w:p>
      <w:pPr>
        <w:pStyle w:val="BodyText"/>
      </w:pPr>
      <w:r>
        <w:t xml:space="preserve">, demonstrates that adopting modern infrastructure automation tools like</w:t>
      </w:r>
      <w:r>
        <w:t xml:space="preserve"> </w:t>
      </w:r>
      <w:r>
        <w:rPr>
          <w:bCs/>
          <w:b/>
        </w:rPr>
        <w:t xml:space="preserve">Chef</w:t>
      </w:r>
      <w:r>
        <w:t xml:space="preserve">, is not just a technical upgrade but a strategic imperative for businesses in dynamic markets like</w:t>
      </w:r>
    </w:p>
    <w:p>
      <w:pPr>
        <w:pStyle w:val="BodyText"/>
      </w:pPr>
      <w:hyperlink w:anchor="Xa39a3ee5e6b4b0d3255bfef95601890afd80709">
        <w:r>
          <w:rPr>
            <w:rStyle w:val="Hyperlink"/>
          </w:rPr>
          <w:t xml:space="preserve">France Marseille</w:t>
        </w:r>
      </w:hyperlink>
      <w:r>
        <w:t xml:space="preserve">.</w:t>
      </w:r>
    </w:p>
    <w:p>
      <w:pPr>
        <w:pStyle w:val="BodyText"/>
      </w:pPr>
      <w:r>
        <w:t xml:space="preserve">By leveraging Chef, the client transformed their chaotic, manual operations into a streamlined, compliant, and efficient engine capable of supporting future growth. The success in Marseille serves as a blueprint for other enterprises across France seeking to harness the power of Infrastructure as Code.</w:t>
      </w:r>
    </w:p>
    <w:p>
      <w:pPr>
        <w:pStyle w:val="BodyText"/>
      </w:pPr>
      <w:r>
        <w:t xml:space="preserve">The integration of</w:t>
      </w:r>
      <w:r>
        <w:t xml:space="preserve"> </w:t>
      </w:r>
      <w:r>
        <w:rPr>
          <w:bCs/>
          <w:b/>
        </w:rPr>
        <w:t xml:space="preserve">Chef</w:t>
      </w:r>
      <w:r>
        <w:t xml:space="preserve">, has proven that with the right strategy, technical challenges can be overcome to create resilient digital infrastructures that support both local economic activity and global connectivity. For any organization in</w:t>
      </w:r>
    </w:p>
    <w:p>
      <w:pPr>
        <w:pStyle w:val="BodyText"/>
      </w:pPr>
      <w:hyperlink w:anchor="Xa39a3ee5e6b4b0d3255bfef95601890afd80709">
        <w:r>
          <w:rPr>
            <w:rStyle w:val="Hyperlink"/>
          </w:rPr>
          <w:t xml:space="preserve">France Marseille</w:t>
        </w:r>
      </w:hyperlink>
      <w:r>
        <w:t xml:space="preserve">, considering automation, this case study highlights the tangible benefits of moving from manual toil to automated excellence.</w:t>
      </w:r>
    </w:p>
    <w:p>
      <w:r>
        <w:pict>
          <v:rect style="width:0;height:1.5pt" o:hralign="center" o:hrstd="t" o:hr="t"/>
        </w:pict>
      </w:r>
    </w:p>
    <w:p>
      <w:pPr>
        <w:pStyle w:val="FirstParagraph"/>
      </w:pPr>
      <w:r>
        <w:rPr>
          <w:iCs/>
          <w:i/>
        </w:rPr>
        <w:t xml:space="preserve">This document is for informational purposes only. Chef and other trademarked terms are the property of their respective owners.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of Chef.io in France: A Marseille-Based Case Study</dc:title>
  <dc:creator/>
  <cp:keywords/>
  <dcterms:created xsi:type="dcterms:W3CDTF">2026-07-29T04:59:46Z</dcterms:created>
  <dcterms:modified xsi:type="dcterms:W3CDTF">2026-07-29T04:59:46Z</dcterms:modified>
</cp:coreProperties>
</file>

<file path=docProps/custom.xml><?xml version="1.0" encoding="utf-8"?>
<Properties xmlns="http://schemas.openxmlformats.org/officeDocument/2006/custom-properties" xmlns:vt="http://schemas.openxmlformats.org/officeDocument/2006/docPropsVTypes"/>
</file>