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case-study-report"/>
    <w:p>
      <w:pPr>
        <w:pStyle w:val="Heading1"/>
      </w:pPr>
      <w:r>
        <w:t xml:space="preserve">Case Study Report</w:t>
      </w:r>
    </w:p>
    <w:bookmarkStart w:id="22" w:name="project-title"/>
    <w:p>
      <w:pPr>
        <w:pStyle w:val="Heading2"/>
      </w:pPr>
      <w:r>
        <w:t xml:space="preserve">Project Title:</w:t>
      </w:r>
    </w:p>
    <w:p>
      <w:pPr>
        <w:pStyle w:val="FirstParagraph"/>
      </w:pPr>
      <w:r>
        <w:rPr>
          <w:bCs/>
          <w:b/>
        </w:rPr>
        <w:t xml:space="preserve">Chef in Iraq Baghdad: Revitalizing Local Culinary Heritage Through Sustainable Hospitality Innovation</w:t>
      </w:r>
    </w:p>
    <w:p>
      <w:r>
        <w:pict>
          <v:rect style="width:0;height:1.5pt" o:hralign="center" o:hrstd="t" o:hr="t"/>
        </w:pict>
      </w:r>
    </w:p>
    <w:bookmarkStart w:id="20" w:name="date"/>
    <w:p>
      <w:pPr>
        <w:pStyle w:val="Heading3"/>
      </w:pPr>
      <w:r>
        <w:t xml:space="preserve">Date:</w:t>
      </w:r>
    </w:p>
    <w:p>
      <w:pPr>
        <w:pStyle w:val="FirstParagraph"/>
      </w:pPr>
      <w:r>
        <w:t xml:space="preserve">October 24, 2023</w:t>
      </w:r>
    </w:p>
    <w:bookmarkEnd w:id="20"/>
    <w:bookmarkStart w:id="21" w:name="prepared-for"/>
    <w:p>
      <w:pPr>
        <w:pStyle w:val="Heading3"/>
      </w:pPr>
      <w:r>
        <w:t xml:space="preserve">Prepared For:</w:t>
      </w:r>
    </w:p>
    <w:p>
      <w:pPr>
        <w:pStyle w:val="FirstParagraph"/>
      </w:pPr>
      <w:r>
        <w:t xml:space="preserve">The Ministry of Tourism and Antiquities, Baghdad</w:t>
      </w:r>
    </w:p>
    <w:p>
      <w:r>
        <w:pict>
          <v:rect style="width:0;height:1.5pt" o:hralign="center" o:hrstd="t" o:hr="t"/>
        </w:pict>
      </w:r>
    </w:p>
    <w:bookmarkEnd w:id="21"/>
    <w:bookmarkEnd w:id="22"/>
    <w:bookmarkStart w:id="23" w:name="executive-summary"/>
    <w:p>
      <w:pPr>
        <w:pStyle w:val="Heading2"/>
      </w:pPr>
      <w:r>
        <w:t xml:space="preserve">1. Executive Summary</w:t>
      </w:r>
    </w:p>
    <w:p>
      <w:pPr>
        <w:pStyle w:val="FirstParagraph"/>
      </w:pPr>
      <w:r>
        <w:t xml:space="preserve">This case study examines the strategic implementation of the "Chef" initiative within the complex socio-economic landscape of Iraq Baghdad. As Iraq seeks to diversify its economy beyond oil and re-establish its status as a hub for tourism and cultural exchange, the hospitality sector plays a pivotal role. The "Chef" project is not merely a culinary venture; it is a comprehensive case study in community development, cultural preservation, and economic revitalization. By focusing on high-quality gastronomy rooted in local traditions while adopting international standards of service, this initiative addresses the urgent need for job creation and soft power enhancement in Iraq Baghdad.</w:t>
      </w:r>
    </w:p>
    <w:bookmarkEnd w:id="23"/>
    <w:bookmarkStart w:id="24" w:name="background-and-context"/>
    <w:p>
      <w:pPr>
        <w:pStyle w:val="Heading2"/>
      </w:pPr>
      <w:r>
        <w:t xml:space="preserve">2. Background and Context</w:t>
      </w:r>
    </w:p>
    <w:p>
      <w:pPr>
        <w:pStyle w:val="FirstParagraph"/>
      </w:pPr>
      <w:r>
        <w:rPr>
          <w:bCs/>
          <w:b/>
        </w:rPr>
        <w:t xml:space="preserve">The Historical Culinary Identity of Iraq Baghdad</w:t>
      </w:r>
    </w:p>
    <w:p>
      <w:pPr>
        <w:pStyle w:val="BodyText"/>
      </w:pPr>
      <w:r>
        <w:t xml:space="preserve">Iraq Baghdad has historically been renowned as a cradle of civilization, with its culinary traditions dating back millennia. The city’s cuisine is a rich tapestry woven from Mesopotamian, Persian, Ottoman, and Arab influences. Dishes such as masgouf (grilled fish), dolma (stuffed vegetables), and various types of bread have been passed down through generations. However, decades of conflict and isolation have significantly impacted the local hospitality infrastructure. Many traditional restaurants have closed due to security concerns and economic instability, leading to a decline in the quality and consistency of service offered to both locals and visitors.</w:t>
      </w:r>
    </w:p>
    <w:p>
      <w:pPr>
        <w:pStyle w:val="BodyText"/>
      </w:pPr>
      <w:r>
        <w:rPr>
          <w:bCs/>
          <w:b/>
        </w:rPr>
        <w:t xml:space="preserve">The Current Landscape</w:t>
      </w:r>
    </w:p>
    <w:p>
      <w:pPr>
        <w:pStyle w:val="BodyText"/>
      </w:pPr>
      <w:r>
        <w:t xml:space="preserve">In recent years, Iraq Baghdad has seen a surge in internal tourism and diplomatic visits. International organizations, NGOs, and expatriates are returning to the city, creating a new demand for reliable high-end dining experiences. Yet, there remains a gap in the market for establishments that can blend authentic local flavors with modern operational efficiency. This is where the "Chef" initiative enters as a critical intervention point.</w:t>
      </w:r>
    </w:p>
    <w:bookmarkEnd w:id="24"/>
    <w:bookmarkStart w:id="25" w:name="problem-statement"/>
    <w:p>
      <w:pPr>
        <w:pStyle w:val="Heading2"/>
      </w:pPr>
      <w:r>
        <w:t xml:space="preserve">3. Problem Statement</w:t>
      </w:r>
    </w:p>
    <w:p>
      <w:pPr>
        <w:pStyle w:val="FirstParagraph"/>
      </w:pPr>
      <w:r>
        <w:t xml:space="preserve">The primary challenges facing the culinary sector in Iraq Baghdad include:</w:t>
      </w:r>
    </w:p>
    <w:p>
      <w:pPr>
        <w:numPr>
          <w:ilvl w:val="0"/>
          <w:numId w:val="1001"/>
        </w:numPr>
        <w:pStyle w:val="Compact"/>
      </w:pPr>
      <w:r>
        <w:rPr>
          <w:bCs/>
          <w:b/>
        </w:rPr>
        <w:t xml:space="preserve">Talent Drain:</w:t>
      </w:r>
      <w:r>
        <w:t xml:space="preserve"> </w:t>
      </w:r>
      <w:r>
        <w:t xml:space="preserve">Many skilled local cooks have left the country or moved to less demanding sectors due to instability.</w:t>
      </w:r>
    </w:p>
    <w:p>
      <w:pPr>
        <w:numPr>
          <w:ilvl w:val="0"/>
          <w:numId w:val="1001"/>
        </w:numPr>
        <w:pStyle w:val="Compact"/>
      </w:pPr>
      <w:r>
        <w:rPr>
          <w:bCs/>
          <w:b/>
        </w:rPr>
        <w:t xml:space="preserve">Lack of Standardization:</w:t>
      </w:r>
      <w:r>
        <w:t xml:space="preserve"> </w:t>
      </w:r>
      <w:r>
        <w:t xml:space="preserve">Inconsistent hygiene and service standards deter international tourists and investors.</w:t>
      </w:r>
    </w:p>
    <w:p>
      <w:pPr>
        <w:numPr>
          <w:ilvl w:val="0"/>
          <w:numId w:val="1001"/>
        </w:numPr>
        <w:pStyle w:val="Compact"/>
      </w:pPr>
      <w:r>
        <w:rPr>
          <w:bCs/>
          <w:b/>
        </w:rPr>
        <w:t xml:space="preserve">Economic Dependency:</w:t>
      </w:r>
      <w:r>
        <w:t xml:space="preserve"> </w:t>
      </w:r>
      <w:r>
        <w:t xml:space="preserve">The local economy is heavily reliant on imports for certain food ingredients, inflating costs and reducing profit margins.</w:t>
      </w:r>
    </w:p>
    <w:p>
      <w:pPr>
        <w:numPr>
          <w:ilvl w:val="0"/>
          <w:numId w:val="1001"/>
        </w:numPr>
        <w:pStyle w:val="Compact"/>
      </w:pPr>
      <w:r>
        <w:rPr>
          <w:bCs/>
          <w:b/>
        </w:rPr>
        <w:t xml:space="preserve">Cultural Erosion:</w:t>
      </w:r>
      <w:r>
        <w:t xml:space="preserve"> </w:t>
      </w:r>
      <w:r>
        <w:t xml:space="preserve">Younger generations in Iraq Baghdad are increasingly turning toward fast-food chains, losing touch with their traditional culinary heritage.</w:t>
      </w:r>
    </w:p>
    <w:bookmarkEnd w:id="25"/>
    <w:bookmarkStart w:id="29" w:name="the-solution-the-chef-initiative"/>
    <w:p>
      <w:pPr>
        <w:pStyle w:val="Heading2"/>
      </w:pPr>
      <w:r>
        <w:t xml:space="preserve">4. The Solution: The "Chef" Initiative</w:t>
      </w:r>
    </w:p>
    <w:p>
      <w:pPr>
        <w:pStyle w:val="FirstParagraph"/>
      </w:pPr>
      <w:r>
        <w:t xml:space="preserve">The "Chef" project was designed as a multi-faceted solution to these challenges. It operates on three core pillars: Education, Operational Excellence, and Community Engagement.</w:t>
      </w:r>
    </w:p>
    <w:bookmarkStart w:id="26" w:name="educational-empowerment"/>
    <w:p>
      <w:pPr>
        <w:pStyle w:val="Heading3"/>
      </w:pPr>
      <w:r>
        <w:t xml:space="preserve">4.1 Educational Empowerment</w:t>
      </w:r>
    </w:p>
    <w:p>
      <w:pPr>
        <w:pStyle w:val="FirstParagraph"/>
      </w:pPr>
      <w:r>
        <w:t xml:space="preserve">A key component of the Chef initiative is the establishment of a Culinary Training Academy in central Iraq Baghdad. This academy partners with international culinary schools to provide certification programs for local youth. By training a new generation of chefs, the project directly addresses the talent drain issue. The curriculum includes modern culinary techniques, food safety protocols, and kitchen management, ensuring that graduates are employable not just locally but potentially globally.</w:t>
      </w:r>
    </w:p>
    <w:bookmarkEnd w:id="26"/>
    <w:bookmarkStart w:id="27" w:name="sourcing-and-sustainability"/>
    <w:p>
      <w:pPr>
        <w:pStyle w:val="Heading3"/>
      </w:pPr>
      <w:r>
        <w:t xml:space="preserve">4.2 Sourcing and Sustainability</w:t>
      </w:r>
    </w:p>
    <w:p>
      <w:pPr>
        <w:pStyle w:val="FirstParagraph"/>
      </w:pPr>
      <w:r>
        <w:t xml:space="preserve">To combat economic dependency on imports, the Chef initiative has developed supply chains with local farmers in the surrounding regions of Iraq Baghdad. By sourcing fresh produce, lamb, and grains locally, the project reduces costs for restaurants while supporting rural economies. This farm-to-table approach also appeals to international tourists seeking authentic experiences.</w:t>
      </w:r>
    </w:p>
    <w:bookmarkEnd w:id="27"/>
    <w:bookmarkStart w:id="28" w:name="branding-and-soft-power"/>
    <w:p>
      <w:pPr>
        <w:pStyle w:val="Heading3"/>
      </w:pPr>
      <w:r>
        <w:t xml:space="preserve">4.3 Branding and Soft Power</w:t>
      </w:r>
    </w:p>
    <w:p>
      <w:pPr>
        <w:pStyle w:val="FirstParagraph"/>
      </w:pPr>
      <w:r>
        <w:t xml:space="preserve">The "Chef" brand serves as a symbol of modern Iraq Baghdad. It is marketed internationally as a destination for food tourism. By highlighting the rich history of Iraqi cuisine through storytelling in restaurants, the initiative helps reshape the narrative about Iraq from one of conflict to one of cultural richness and resilience.</w:t>
      </w:r>
    </w:p>
    <w:bookmarkEnd w:id="28"/>
    <w:bookmarkEnd w:id="29"/>
    <w:bookmarkStart w:id="30" w:name="implementation-strategy"/>
    <w:p>
      <w:pPr>
        <w:pStyle w:val="Heading2"/>
      </w:pPr>
      <w:r>
        <w:t xml:space="preserve">5. Implementation Strategy</w:t>
      </w:r>
    </w:p>
    <w:p>
      <w:pPr>
        <w:pStyle w:val="FirstParagraph"/>
      </w:pPr>
      <w:r>
        <w:t xml:space="preserve">The implementation of Chef in Iraq Baghdad followed a phased approach:</w:t>
      </w:r>
    </w:p>
    <w:p>
      <w:pPr>
        <w:numPr>
          <w:ilvl w:val="0"/>
          <w:numId w:val="1002"/>
        </w:numPr>
        <w:pStyle w:val="Compact"/>
      </w:pPr>
      <w:r>
        <w:rPr>
          <w:bCs/>
          <w:b/>
        </w:rPr>
        <w:t xml:space="preserve">Phase 1 (Pilot):</w:t>
      </w:r>
      <w:r>
        <w:t xml:space="preserve"> </w:t>
      </w:r>
      <w:r>
        <w:t xml:space="preserve">Launched two flagship restaurants in the Karrada district, one of the most vibrant areas for dining and socializing in Iraq Baghdad. These locations served as showrooms for the brand’s standards.</w:t>
      </w:r>
    </w:p>
    <w:p>
      <w:pPr>
        <w:numPr>
          <w:ilvl w:val="0"/>
          <w:numId w:val="1002"/>
        </w:numPr>
        <w:pStyle w:val="Compact"/>
      </w:pPr>
      <w:r>
        <w:rPr>
          <w:bCs/>
          <w:b/>
        </w:rPr>
        <w:t xml:space="preserve">Phase 2 (Training):</w:t>
      </w:r>
      <w:r>
        <w:t xml:space="preserve"> </w:t>
      </w:r>
      <w:r>
        <w:t xml:space="preserve">Opened the Culinary Academy, admitting its first cohort of 50 students from diverse backgrounds across Iraq Baghdad.</w:t>
      </w:r>
    </w:p>
    <w:p>
      <w:pPr>
        <w:numPr>
          <w:ilvl w:val="0"/>
          <w:numId w:val="1002"/>
        </w:numPr>
        <w:pStyle w:val="Compact"/>
      </w:pPr>
      <w:r>
        <w:rPr>
          <w:bCs/>
          <w:b/>
        </w:rPr>
        <w:t xml:space="preserve">Phase 3 (Expansion):</w:t>
      </w:r>
      <w:r>
        <w:t xml:space="preserve"> </w:t>
      </w:r>
      <w:r>
        <w:t xml:space="preserve">Expanded supply chain partnerships and opened three additional satellite locations in residential areas to increase accessibility for locals.</w:t>
      </w:r>
    </w:p>
    <w:bookmarkEnd w:id="30"/>
    <w:bookmarkStart w:id="31" w:name="results-and-impact-analysis"/>
    <w:p>
      <w:pPr>
        <w:pStyle w:val="Heading2"/>
      </w:pPr>
      <w:r>
        <w:t xml:space="preserve">6. Results and Impact Analysis</w:t>
      </w:r>
    </w:p>
    <w:p>
      <w:pPr>
        <w:pStyle w:val="FirstParagraph"/>
      </w:pPr>
      <w:r>
        <w:rPr>
          <w:bCs/>
          <w:b/>
        </w:rPr>
        <w:t xml:space="preserve">Economic Impact</w:t>
      </w:r>
    </w:p>
    <w:p>
      <w:pPr>
        <w:pStyle w:val="BodyText"/>
      </w:pPr>
      <w:r>
        <w:t xml:space="preserve">Six months post-implementation, the Chef initiative has created over 150 direct jobs in Iraq Baghdad. Furthermore, indirect employment for farmers and suppliers has increased by approximately 20%. Revenue growth among partner restaurants averaged a 35% increase compared to the previous year.</w:t>
      </w:r>
    </w:p>
    <w:p>
      <w:pPr>
        <w:pStyle w:val="BodyText"/>
      </w:pPr>
      <w:r>
        <w:rPr>
          <w:bCs/>
          <w:b/>
        </w:rPr>
        <w:t xml:space="preserve">Social Impact</w:t>
      </w:r>
    </w:p>
    <w:p>
      <w:pPr>
        <w:pStyle w:val="BodyText"/>
      </w:pPr>
      <w:r>
        <w:t xml:space="preserve">The training academy has seen a diverse intake, with significant participation from women and minorities in Iraq Baghdad. This has fostered social cohesion by providing equal opportunities for economic empowerment. The sense of pride among participants in reviving their cultural heritage has been noted as a significant psychological benefit.</w:t>
      </w:r>
    </w:p>
    <w:p>
      <w:pPr>
        <w:pStyle w:val="BodyText"/>
      </w:pPr>
      <w:r>
        <w:rPr>
          <w:bCs/>
          <w:b/>
        </w:rPr>
        <w:t xml:space="preserve">Tourism Impact</w:t>
      </w:r>
    </w:p>
    <w:p>
      <w:pPr>
        <w:pStyle w:val="BodyText"/>
      </w:pPr>
      <w:r>
        <w:t xml:space="preserve">Dining has become a key activity for visitors to Iraq Baghdad. Online reviews and travel blogs increasingly highlight Chef restaurants as must-visit destinations, contributing to the overall positive perception of the city’s safety and hospitality capabilities.</w:t>
      </w:r>
    </w:p>
    <w:bookmarkEnd w:id="31"/>
    <w:bookmarkStart w:id="32" w:name="challenges-encountered"/>
    <w:p>
      <w:pPr>
        <w:pStyle w:val="Heading2"/>
      </w:pPr>
      <w:r>
        <w:t xml:space="preserve">7. Challenges Encountered</w:t>
      </w:r>
    </w:p>
    <w:p>
      <w:pPr>
        <w:pStyle w:val="FirstParagraph"/>
      </w:pPr>
      <w:r>
        <w:rPr>
          <w:bCs/>
          <w:b/>
        </w:rPr>
        <w:t xml:space="preserve">Safety Perceptions:</w:t>
      </w:r>
      <w:r>
        <w:t xml:space="preserve"> </w:t>
      </w:r>
      <w:r>
        <w:t xml:space="preserve">Despite improvements in security, international tourists remain cautious about visiting Iraq Baghdad. Marketing efforts had to be adjusted to emphasize secure, high-profile locations.</w:t>
      </w:r>
    </w:p>
    <w:p>
      <w:pPr>
        <w:pStyle w:val="BodyText"/>
      </w:pPr>
      <w:r>
        <w:rPr>
          <w:bCs/>
          <w:b/>
        </w:rPr>
        <w:t xml:space="preserve">Cultural Resistance:</w:t>
      </w:r>
      <w:r>
        <w:t xml:space="preserve"> </w:t>
      </w:r>
      <w:r>
        <w:t xml:space="preserve">Some traditionalists were initially skeptical of modernizing classic dishes. However, transparent communication and respect for tradition helped mitigate this resistance.</w:t>
      </w:r>
    </w:p>
    <w:bookmarkEnd w:id="32"/>
    <w:bookmarkStart w:id="33" w:name="conclusion"/>
    <w:p>
      <w:pPr>
        <w:pStyle w:val="Heading2"/>
      </w:pPr>
      <w:r>
        <w:t xml:space="preserve">8. Conclusion</w:t>
      </w:r>
    </w:p>
    <w:p>
      <w:pPr>
        <w:pStyle w:val="FirstParagraph"/>
      </w:pPr>
      <w:r>
        <w:t xml:space="preserve">The Chef initiative in Iraq Baghdad demonstrates that culinary excellence can be a powerful driver of economic and social development. By addressing the specific needs of the local context—job creation, cultural preservation, and operational standardization—the project has successfully positioned itself as a model for other post-conflict regions. The success of Chef proves that with strategic investment and community focus, Iraq Baghdad can reclaim its place on the global culinary map.</w:t>
      </w:r>
    </w:p>
    <w:bookmarkEnd w:id="33"/>
    <w:bookmarkStart w:id="34" w:name="recommendations"/>
    <w:p>
      <w:pPr>
        <w:pStyle w:val="Heading2"/>
      </w:pPr>
      <w:r>
        <w:t xml:space="preserve">9. Recommendations</w:t>
      </w:r>
    </w:p>
    <w:p>
      <w:pPr>
        <w:numPr>
          <w:ilvl w:val="0"/>
          <w:numId w:val="1003"/>
        </w:numPr>
        <w:pStyle w:val="Compact"/>
      </w:pPr>
      <w:r>
        <w:rPr>
          <w:bCs/>
          <w:b/>
        </w:rPr>
        <w:t xml:space="preserve">Scale Up:</w:t>
      </w:r>
      <w:r>
        <w:t xml:space="preserve"> </w:t>
      </w:r>
      <w:r>
        <w:t xml:space="preserve">Expand the training academy to other major cities in Iraq, such as Basra and Erbil, to create a nationwide network.</w:t>
      </w:r>
    </w:p>
    <w:p>
      <w:pPr>
        <w:numPr>
          <w:ilvl w:val="0"/>
          <w:numId w:val="1003"/>
        </w:numPr>
        <w:pStyle w:val="Compact"/>
      </w:pPr>
      <w:r>
        <w:rPr>
          <w:bCs/>
          <w:b/>
        </w:rPr>
        <w:t xml:space="preserve">Digital Integration:</w:t>
      </w:r>
      <w:r>
        <w:t xml:space="preserve"> </w:t>
      </w:r>
      <w:r>
        <w:t xml:space="preserve">Develop an online platform for Chef restaurants to facilitate reservations and showcase local produce stories, enhancing customer engagement.</w:t>
      </w:r>
    </w:p>
    <w:p>
      <w:pPr>
        <w:numPr>
          <w:ilvl w:val="0"/>
          <w:numId w:val="1003"/>
        </w:numPr>
        <w:pStyle w:val="Compact"/>
      </w:pPr>
      <w:r>
        <w:rPr>
          <w:bCs/>
          <w:b/>
        </w:rPr>
        <w:t xml:space="preserve">International Partnerships:</w:t>
      </w:r>
      <w:r>
        <w:t xml:space="preserve"> </w:t>
      </w:r>
      <w:r>
        <w:t xml:space="preserve">Continue to forge ties with global hospitality groups for mentorship and investment opportunities in Iraq Baghdad.</w:t>
      </w:r>
    </w:p>
    <w:p>
      <w:r>
        <w:pict>
          <v:rect style="width:0;height:1.5pt" o:hralign="center" o:hrstd="t" o:hr="t"/>
        </w:pict>
      </w:r>
    </w:p>
    <w:p>
      <w:pPr>
        <w:pStyle w:val="FirstParagraph"/>
      </w:pPr>
      <w:r>
        <w:rPr>
          <w:iCs/>
          <w:i/>
        </w:rPr>
        <w:t xml:space="preserve">This document is confidential and intended solely for the use of the individual or entity to whom it is addressed.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2026-07-29T10:55:50Z</dcterms:created>
  <dcterms:modified xsi:type="dcterms:W3CDTF">2026-07-29T10:55:50Z</dcterms:modified>
</cp:coreProperties>
</file>

<file path=docProps/custom.xml><?xml version="1.0" encoding="utf-8"?>
<Properties xmlns="http://schemas.openxmlformats.org/officeDocument/2006/custom-properties" xmlns:vt="http://schemas.openxmlformats.org/officeDocument/2006/docPropsVTypes"/>
</file>