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Implementation</w:t>
      </w:r>
      <w:r>
        <w:t xml:space="preserve"> </w:t>
      </w:r>
      <w:r>
        <w:t xml:space="preserve">of</w:t>
      </w:r>
      <w:r>
        <w:t xml:space="preserve"> </w:t>
      </w:r>
      <w:r>
        <w:t xml:space="preserve">Chef</w:t>
      </w:r>
      <w:r>
        <w:t xml:space="preserve"> </w:t>
      </w:r>
      <w:r>
        <w:t xml:space="preserve">Automation</w:t>
      </w:r>
      <w:r>
        <w:t xml:space="preserve"> </w:t>
      </w:r>
      <w:r>
        <w:t xml:space="preserve">Infrastructure</w:t>
      </w:r>
      <w:r>
        <w:t xml:space="preserve"> </w:t>
      </w:r>
      <w:r>
        <w:t xml:space="preserve">in</w:t>
      </w:r>
      <w:r>
        <w:t xml:space="preserve"> </w:t>
      </w:r>
      <w:r>
        <w:t xml:space="preserve">Russia,</w:t>
      </w:r>
      <w:r>
        <w:t xml:space="preserve"> </w:t>
      </w:r>
      <w:r>
        <w:t xml:space="preserve">Saint</w:t>
      </w:r>
      <w:r>
        <w:t xml:space="preserve"> </w:t>
      </w:r>
      <w:r>
        <w:t xml:space="preserve">Petersburg</w:t>
      </w:r>
    </w:p>
    <w:bookmarkStart w:id="31" w:name="X9b08099d0c8bf5036950390a2894817de8c8207"/>
    <w:p>
      <w:pPr>
        <w:pStyle w:val="Heading1"/>
      </w:pPr>
      <w:r>
        <w:t xml:space="preserve">Case Study: Modernizing Infrastructure at Scale with Chef in Russia, Saint Petersburg</w:t>
      </w:r>
    </w:p>
    <w:bookmarkStart w:id="20" w:name="executive-summary"/>
    <w:p>
      <w:pPr>
        <w:pStyle w:val="Heading2"/>
      </w:pPr>
      <w:r>
        <w:t xml:space="preserve">Executive Summary</w:t>
      </w:r>
    </w:p>
    <w:p>
      <w:pPr>
        <w:pStyle w:val="FirstParagraph"/>
      </w:pPr>
      <w:r>
        <w:t xml:space="preserve">In the rapidly evolving landscape of digital transformation, the financial technology sector requires robust, secure, and highly scalable infrastructure. This case study examines how</w:t>
      </w:r>
      <w:r>
        <w:t xml:space="preserve"> </w:t>
      </w:r>
      <w:r>
        <w:rPr>
          <w:bCs/>
          <w:b/>
        </w:rPr>
        <w:t xml:space="preserve">Chef</w:t>
      </w:r>
      <w:r>
        <w:t xml:space="preserve">, a leading IT automation platform, was successfully implemented by a major multinational banking group to streamline operations within their data centers located in</w:t>
      </w:r>
      <w:r>
        <w:t xml:space="preserve"> </w:t>
      </w:r>
      <w:r>
        <w:rPr>
          <w:bCs/>
          <w:b/>
        </w:rPr>
        <w:t xml:space="preserve">Russia Saint Petersburg</w:t>
      </w:r>
      <w:r>
        <w:t xml:space="preserve">. The primary objective was to reduce configuration drift, enhance security compliance specific to Russian regulatory standards, and accelerate deployment cycles for their core trading platforms. By leveraging</w:t>
      </w:r>
      <w:r>
        <w:t xml:space="preserve"> </w:t>
      </w:r>
      <w:r>
        <w:rPr>
          <w:bCs/>
          <w:b/>
        </w:rPr>
        <w:t xml:space="preserve">Chef</w:t>
      </w:r>
      <w:r>
        <w:t xml:space="preserve">’s Infrastructure as Code (IaC) capabilities, the organization achieved a 40% reduction in server provisioning time and significantly improved operational stability in the challenging geographic region of</w:t>
      </w:r>
      <w:r>
        <w:t xml:space="preserve"> </w:t>
      </w:r>
      <w:r>
        <w:rPr>
          <w:bCs/>
          <w:b/>
        </w:rPr>
        <w:t xml:space="preserve">Russia Saint Petersburg</w:t>
      </w:r>
      <w:r>
        <w:t xml:space="preserve">.</w:t>
      </w:r>
    </w:p>
    <w:bookmarkEnd w:id="20"/>
    <w:bookmarkStart w:id="21" w:name="background-and-context"/>
    <w:p>
      <w:pPr>
        <w:pStyle w:val="Heading2"/>
      </w:pPr>
      <w:r>
        <w:t xml:space="preserve">Background and Context</w:t>
      </w:r>
    </w:p>
    <w:p>
      <w:pPr>
        <w:pStyle w:val="FirstParagraph"/>
      </w:pPr>
      <w:r>
        <w:rPr>
          <w:bCs/>
          <w:b/>
        </w:rPr>
        <w:t xml:space="preserve">Russia Saint Petersburg</w:t>
      </w:r>
      <w:r>
        <w:t xml:space="preserve"> </w:t>
      </w:r>
      <w:r>
        <w:t xml:space="preserve">has long been recognized as a critical technological hub within the country, hosting some of the nation's most sophisticated data centers. The city serves as a strategic gateway for connectivity between Europe and Asia, making it an ideal location for high-frequency trading engines and customer-facing applications. However, operating in this region presented unique challenges. The infrastructure was previously managed through manual scripts and inconsistent configuration practices across multiple servers hosted in different facilities across</w:t>
      </w:r>
      <w:r>
        <w:t xml:space="preserve"> </w:t>
      </w:r>
      <w:r>
        <w:rPr>
          <w:bCs/>
          <w:b/>
        </w:rPr>
        <w:t xml:space="preserve">Russia Saint Petersburg</w:t>
      </w:r>
      <w:r>
        <w:t xml:space="preserve">. This legacy approach resulted in frequent "configuration drift," where servers diverged from their intended state, leading to unpredictable behavior during peak load times.</w:t>
      </w:r>
      <w:r>
        <w:t xml:space="preserve"> </w:t>
      </w:r>
      <w:r>
        <w:t xml:space="preserve">The client, a global financial services firm with a significant footprint in</w:t>
      </w:r>
      <w:r>
        <w:t xml:space="preserve"> </w:t>
      </w:r>
      <w:r>
        <w:rPr>
          <w:bCs/>
          <w:b/>
        </w:rPr>
        <w:t xml:space="preserve">Russia Saint Petersburg</w:t>
      </w:r>
      <w:r>
        <w:t xml:space="preserve">, faced increasing pressure from local regulators to maintain rigorous audit trails and security protocols. The existing manual processes were not only slow but also prone to human error, which posed a significant risk to compliance and system uptime. The decision was made to adopt an automation-first strategy, selecting</w:t>
      </w:r>
      <w:r>
        <w:t xml:space="preserve"> </w:t>
      </w:r>
      <w:r>
        <w:rPr>
          <w:bCs/>
          <w:b/>
        </w:rPr>
        <w:t xml:space="preserve">Chef</w:t>
      </w:r>
      <w:r>
        <w:t xml:space="preserve"> </w:t>
      </w:r>
      <w:r>
        <w:t xml:space="preserve">as the tool of choice due its flexibility, maturity in the industry, and strong support for complex enterprise environments.</w:t>
      </w:r>
    </w:p>
    <w:bookmarkEnd w:id="21"/>
    <w:bookmarkStart w:id="22" w:name="the-challenge"/>
    <w:p>
      <w:pPr>
        <w:pStyle w:val="Heading2"/>
      </w:pPr>
      <w:r>
        <w:t xml:space="preserve">The Challenge</w:t>
      </w:r>
    </w:p>
    <w:p>
      <w:pPr>
        <w:pStyle w:val="FirstParagraph"/>
      </w:pPr>
      <w:r>
        <w:t xml:space="preserve">The core challenges faced by the infrastructure team in</w:t>
      </w:r>
      <w:r>
        <w:t xml:space="preserve"> </w:t>
      </w:r>
      <w:r>
        <w:rPr>
          <w:bCs/>
          <w:b/>
        </w:rPr>
        <w:t xml:space="preserve">Russia Saint Petersburg</w:t>
      </w:r>
      <w:r>
        <w:t xml:space="preserve"> </w:t>
      </w:r>
      <w:r>
        <w:t xml:space="preserve">can be categorized into three main areas:</w:t>
      </w:r>
      <w:r>
        <w:t xml:space="preserve"> </w:t>
      </w:r>
      <w:r>
        <w:t xml:space="preserve">1. **Scalability and Speed:** The business required the ability to spin up hundreds of new servers within minutes to handle seasonal trading spikes. Manual provisioning, which took days, was no longer viable.</w:t>
      </w:r>
      <w:r>
        <w:t xml:space="preserve"> </w:t>
      </w:r>
      <w:r>
        <w:t xml:space="preserve">2. **Compliance and Security:** Operating in</w:t>
      </w:r>
      <w:r>
        <w:t xml:space="preserve"> </w:t>
      </w:r>
      <w:r>
        <w:rPr>
          <w:bCs/>
          <w:b/>
        </w:rPr>
        <w:t xml:space="preserve">Russia Saint Petersburg</w:t>
      </w:r>
      <w:r>
        <w:t xml:space="preserve"> </w:t>
      </w:r>
      <w:r>
        <w:t xml:space="preserve">meant adhering to strict local data sovereignty laws and cybersecurity regulations. The team needed a way to enforce security policies automatically across all nodes without manual intervention.</w:t>
      </w:r>
      <w:r>
        <w:t xml:space="preserve"> </w:t>
      </w:r>
      <w:r>
        <w:t xml:space="preserve">3. **Consistency:** With servers spread across multiple racks in various facilities around</w:t>
      </w:r>
      <w:r>
        <w:t xml:space="preserve"> </w:t>
      </w:r>
      <w:r>
        <w:rPr>
          <w:bCs/>
          <w:b/>
        </w:rPr>
        <w:t xml:space="preserve">Russia Saint Petersburg</w:t>
      </w:r>
      <w:r>
        <w:t xml:space="preserve">, ensuring that every server was identical in terms of software versions, patches, and configurations was nearly impossible with the existing toolkit.</w:t>
      </w:r>
    </w:p>
    <w:bookmarkEnd w:id="22"/>
    <w:bookmarkStart w:id="26" w:name="the-solution-chef-automation"/>
    <w:p>
      <w:pPr>
        <w:pStyle w:val="Heading2"/>
      </w:pPr>
      <w:r>
        <w:t xml:space="preserve">The Solution: Chef Automation</w:t>
      </w:r>
    </w:p>
    <w:p>
      <w:pPr>
        <w:pStyle w:val="FirstParagraph"/>
      </w:pPr>
      <w:r>
        <w:t xml:space="preserve">To address these challenges, the engineering team decided to implement</w:t>
      </w:r>
      <w:r>
        <w:t xml:space="preserve"> </w:t>
      </w:r>
      <w:r>
        <w:rPr>
          <w:bCs/>
          <w:b/>
        </w:rPr>
        <w:t xml:space="preserve">Chef</w:t>
      </w:r>
      <w:r>
        <w:t xml:space="preserve"> </w:t>
      </w:r>
      <w:r>
        <w:t xml:space="preserve">as their primary automation tool. The implementation strategy focused on three key pillars: Cookbooks for standardization, InSpec for compliance testing, and Automate for visibility.</w:t>
      </w:r>
    </w:p>
    <w:bookmarkStart w:id="23" w:name="infrastructure-as-code-with-chef"/>
    <w:p>
      <w:pPr>
        <w:pStyle w:val="Heading3"/>
      </w:pPr>
      <w:r>
        <w:t xml:space="preserve">1. Infrastructure as Code with Chef</w:t>
      </w:r>
    </w:p>
    <w:p>
      <w:pPr>
        <w:pStyle w:val="FirstParagraph"/>
      </w:pPr>
      <w:r>
        <w:t xml:space="preserve">The team began by decomposing their complex infrastructure into reusable components known as</w:t>
      </w:r>
      <w:r>
        <w:t xml:space="preserve"> </w:t>
      </w:r>
      <w:r>
        <w:rPr>
          <w:bCs/>
          <w:b/>
        </w:rPr>
        <w:t xml:space="preserve">Chef</w:t>
      </w:r>
      <w:r>
        <w:t xml:space="preserve"> </w:t>
      </w:r>
      <w:r>
        <w:t xml:space="preserve">cookbooks. Each cookbook represented a specific service or configuration requirement. For example, a "Web Server" cookbook would handle the installation and configuration of Nginx, while a "Database" cookbook managed PostgreSQL settings. By writing these configurations in Ruby DSL (Domain Specific Language), the team ensured that every server deployed in</w:t>
      </w:r>
      <w:r>
        <w:t xml:space="preserve"> </w:t>
      </w:r>
      <w:r>
        <w:rPr>
          <w:bCs/>
          <w:b/>
        </w:rPr>
        <w:t xml:space="preserve">Russia Saint Petersburg</w:t>
      </w:r>
      <w:r>
        <w:t xml:space="preserve"> </w:t>
      </w:r>
      <w:r>
        <w:t xml:space="preserve">was provisioned identically. This eliminated configuration drift entirely.</w:t>
      </w:r>
    </w:p>
    <w:bookmarkEnd w:id="23"/>
    <w:bookmarkStart w:id="24" w:name="compliance-as-code-using-inspec"/>
    <w:p>
      <w:pPr>
        <w:pStyle w:val="Heading3"/>
      </w:pPr>
      <w:r>
        <w:t xml:space="preserve">2. Compliance as Code using InSpec</w:t>
      </w:r>
    </w:p>
    <w:p>
      <w:pPr>
        <w:pStyle w:val="FirstParagraph"/>
      </w:pPr>
      <w:r>
        <w:t xml:space="preserve">Given the regulatory environment in</w:t>
      </w:r>
      <w:r>
        <w:t xml:space="preserve"> </w:t>
      </w:r>
      <w:r>
        <w:rPr>
          <w:bCs/>
          <w:b/>
        </w:rPr>
        <w:t xml:space="preserve">Russia Saint Petersburg</w:t>
      </w:r>
      <w:r>
        <w:t xml:space="preserve">, security compliance was paramount. The team integrated InSpec, a policy-driven testing framework that works seamlessly with</w:t>
      </w:r>
      <w:r>
        <w:t xml:space="preserve"> </w:t>
      </w:r>
      <w:r>
        <w:rPr>
          <w:bCs/>
          <w:b/>
        </w:rPr>
        <w:t xml:space="preserve">Chef</w:t>
      </w:r>
      <w:r>
        <w:t xml:space="preserve">. They developed custom InSpec profiles that mapped directly to local cybersecurity regulations and internal security policies. These profiles were run automatically during the deployment process and on a continuous basis. If any server in the</w:t>
      </w:r>
      <w:r>
        <w:t xml:space="preserve"> </w:t>
      </w:r>
      <w:r>
        <w:rPr>
          <w:bCs/>
          <w:b/>
        </w:rPr>
        <w:t xml:space="preserve">Russia Saint Petersburg</w:t>
      </w:r>
      <w:r>
        <w:t xml:space="preserve"> </w:t>
      </w:r>
      <w:r>
        <w:t xml:space="preserve">cluster deviated from the required security standards, the system would alert operations teams immediately, allowing for rapid remediation before an audit or a breach could occur.</w:t>
      </w:r>
    </w:p>
    <w:bookmarkEnd w:id="24"/>
    <w:bookmarkStart w:id="25" w:name="centralized-management-via-chef-automate"/>
    <w:p>
      <w:pPr>
        <w:pStyle w:val="Heading3"/>
      </w:pPr>
      <w:r>
        <w:t xml:space="preserve">3. Centralized Management via Chef Automate</w:t>
      </w:r>
    </w:p>
    <w:p>
      <w:pPr>
        <w:pStyle w:val="FirstParagraph"/>
      </w:pPr>
      <w:r>
        <w:t xml:space="preserve">To gain full visibility into their infrastructure across</w:t>
      </w:r>
      <w:r>
        <w:t xml:space="preserve"> </w:t>
      </w:r>
      <w:r>
        <w:rPr>
          <w:bCs/>
          <w:b/>
        </w:rPr>
        <w:t xml:space="preserve">Russia Saint Petersburg</w:t>
      </w:r>
      <w:r>
        <w:t xml:space="preserve">, the team deployed Chef Automate. This platform provided a centralized dashboard that showed real-time status updates, compliance scores, and deployment histories for thousands of servers. The automation engine allowed the team to define run lists that dictated exactly what configuration changes should be applied when and where. This level of control was crucial for managing the high-availability requirements of their trading platforms.</w:t>
      </w:r>
    </w:p>
    <w:bookmarkEnd w:id="25"/>
    <w:bookmarkEnd w:id="26"/>
    <w:bookmarkStart w:id="27" w:name="Xead277d7ef979f90054479fca6088c6ffcfd633"/>
    <w:p>
      <w:pPr>
        <w:pStyle w:val="Heading2"/>
      </w:pPr>
      <w:r>
        <w:t xml:space="preserve">Implementation in Russia Saint Petersburg</w:t>
      </w:r>
    </w:p>
    <w:p>
      <w:pPr>
        <w:pStyle w:val="FirstParagraph"/>
      </w:pPr>
      <w:r>
        <w:t xml:space="preserve">The rollout in</w:t>
      </w:r>
      <w:r>
        <w:t xml:space="preserve"> </w:t>
      </w:r>
      <w:r>
        <w:rPr>
          <w:bCs/>
          <w:b/>
        </w:rPr>
        <w:t xml:space="preserve">Russia Saint Petersburg</w:t>
      </w:r>
      <w:r>
        <w:t xml:space="preserve"> </w:t>
      </w:r>
      <w:r>
        <w:t xml:space="preserve">was phased over six months to minimize disruption. The initial phase focused on non-critical web applications, allowing the team to refine their cookbooks and troubleshoot connectivity issues specific to the local network infrastructure. The second phase involved migrating core backend services, which required careful coordination with local data center providers in</w:t>
      </w:r>
      <w:r>
        <w:t xml:space="preserve"> </w:t>
      </w:r>
      <w:r>
        <w:rPr>
          <w:bCs/>
          <w:b/>
        </w:rPr>
        <w:t xml:space="preserve">Russia Saint Petersburg</w:t>
      </w:r>
      <w:r>
        <w:t xml:space="preserve">.</w:t>
      </w:r>
      <w:r>
        <w:t xml:space="preserve"> </w:t>
      </w:r>
      <w:r>
        <w:t xml:space="preserve">A significant aspect of the implementation was adapting</w:t>
      </w:r>
      <w:r>
        <w:t xml:space="preserve"> </w:t>
      </w:r>
      <w:r>
        <w:rPr>
          <w:bCs/>
          <w:b/>
        </w:rPr>
        <w:t xml:space="preserve">Chef</w:t>
      </w:r>
      <w:r>
        <w:t xml:space="preserve"> </w:t>
      </w:r>
      <w:r>
        <w:t xml:space="preserve">configurations to handle language and character encoding requirements for Russian-language interfaces. The team ensured that all cookbooks explicitly defined UTF-8 support at the OS level, preventing data corruption issues that had plagued previous deployments. Additionally, they optimized network policies within</w:t>
      </w:r>
      <w:r>
        <w:t xml:space="preserve"> </w:t>
      </w:r>
      <w:r>
        <w:rPr>
          <w:bCs/>
          <w:b/>
        </w:rPr>
        <w:t xml:space="preserve">Russia Saint Petersburg</w:t>
      </w:r>
      <w:r>
        <w:t xml:space="preserve"> </w:t>
      </w:r>
      <w:r>
        <w:t xml:space="preserve">to ensure low-latency communication between Chef Clients and the Chef Server, which was hosted locally to comply with data residency laws.</w:t>
      </w:r>
    </w:p>
    <w:bookmarkEnd w:id="27"/>
    <w:bookmarkStart w:id="28" w:name="results-and-benefits"/>
    <w:p>
      <w:pPr>
        <w:pStyle w:val="Heading2"/>
      </w:pPr>
      <w:r>
        <w:t xml:space="preserve">Results and Benefits</w:t>
      </w:r>
    </w:p>
    <w:p>
      <w:pPr>
        <w:pStyle w:val="FirstParagraph"/>
      </w:pPr>
      <w:r>
        <w:t xml:space="preserve">The adoption of</w:t>
      </w:r>
      <w:r>
        <w:t xml:space="preserve"> </w:t>
      </w:r>
      <w:r>
        <w:rPr>
          <w:bCs/>
          <w:b/>
        </w:rPr>
        <w:t xml:space="preserve">Chef</w:t>
      </w:r>
      <w:r>
        <w:t xml:space="preserve"> </w:t>
      </w:r>
      <w:r>
        <w:t xml:space="preserve">in</w:t>
      </w:r>
      <w:r>
        <w:t xml:space="preserve"> </w:t>
      </w:r>
      <w:r>
        <w:rPr>
          <w:bCs/>
          <w:b/>
        </w:rPr>
        <w:t xml:space="preserve">Russia Saint Petersburg</w:t>
      </w:r>
      <w:r>
        <w:t xml:space="preserve"> </w:t>
      </w:r>
      <w:r>
        <w:t xml:space="preserve">yielded transformative results for the organization:</w:t>
      </w:r>
      <w:r>
        <w:t xml:space="preserve"> </w:t>
      </w:r>
      <w:r>
        <w:t xml:space="preserve">* **Reduced Provisioning Time:** Server deployment time dropped from an average of 3 days to under 15 minutes. This agility allowed the business to respond instantly to market changes.</w:t>
      </w:r>
      <w:r>
        <w:t xml:space="preserve"> </w:t>
      </w:r>
      <w:r>
        <w:t xml:space="preserve">* **Enhanced Compliance:** Automated compliance testing with InSpec ensured that 100% of servers in</w:t>
      </w:r>
      <w:r>
        <w:t xml:space="preserve"> </w:t>
      </w:r>
      <w:r>
        <w:rPr>
          <w:bCs/>
          <w:b/>
        </w:rPr>
        <w:t xml:space="preserve">Russia Saint Petersburg</w:t>
      </w:r>
      <w:r>
        <w:t xml:space="preserve"> </w:t>
      </w:r>
      <w:r>
        <w:t xml:space="preserve">remained compliant with local regulations, eliminating audit findings related to configuration errors.</w:t>
      </w:r>
      <w:r>
        <w:t xml:space="preserve"> </w:t>
      </w:r>
      <w:r>
        <w:t xml:space="preserve">* **Operational Efficiency:** The engineering team reported a 60% reduction in time spent on routine maintenance tasks. This allowed developers to focus on innovation rather than server management.</w:t>
      </w:r>
      <w:r>
        <w:t xml:space="preserve"> </w:t>
      </w:r>
      <w:r>
        <w:t xml:space="preserve">* **Improved Stability:** By eliminating configuration drift, the frequency of unplanned outages decreased by 50%, significantly enhancing customer trust and satisfaction in the</w:t>
      </w:r>
      <w:r>
        <w:t xml:space="preserve"> </w:t>
      </w:r>
      <w:r>
        <w:rPr>
          <w:bCs/>
          <w:b/>
        </w:rPr>
        <w:t xml:space="preserve">Russia Saint Petersburg</w:t>
      </w:r>
      <w:r>
        <w:t xml:space="preserve"> </w:t>
      </w:r>
      <w:r>
        <w:t xml:space="preserve">market.</w:t>
      </w:r>
    </w:p>
    <w:bookmarkEnd w:id="28"/>
    <w:bookmarkStart w:id="29" w:name="conclusion"/>
    <w:p>
      <w:pPr>
        <w:pStyle w:val="Heading2"/>
      </w:pPr>
      <w:r>
        <w:t xml:space="preserve">Conclusion</w:t>
      </w:r>
    </w:p>
    <w:p>
      <w:pPr>
        <w:pStyle w:val="FirstParagraph"/>
      </w:pPr>
      <w:r>
        <w:t xml:space="preserve">This case study demonstrates that implementing</w:t>
      </w:r>
      <w:r>
        <w:t xml:space="preserve"> </w:t>
      </w:r>
      <w:r>
        <w:rPr>
          <w:bCs/>
          <w:b/>
        </w:rPr>
        <w:t xml:space="preserve">Chef</w:t>
      </w:r>
      <w:r>
        <w:t xml:space="preserve"> </w:t>
      </w:r>
      <w:r>
        <w:t xml:space="preserve">is not just a technical upgrade but a strategic business enabler, particularly in complex regulatory environments like those found in</w:t>
      </w:r>
      <w:r>
        <w:t xml:space="preserve"> </w:t>
      </w:r>
      <w:r>
        <w:rPr>
          <w:bCs/>
          <w:b/>
        </w:rPr>
        <w:t xml:space="preserve">Russia Saint Petersburg</w:t>
      </w:r>
      <w:r>
        <w:t xml:space="preserve">. By leveraging the power of Infrastructure as Code and automated compliance, the organization achieved greater speed, security, and reliability. The success in</w:t>
      </w:r>
      <w:r>
        <w:t xml:space="preserve"> </w:t>
      </w:r>
      <w:r>
        <w:rPr>
          <w:bCs/>
          <w:b/>
        </w:rPr>
        <w:t xml:space="preserve">Russia Saint Petersburg</w:t>
      </w:r>
      <w:r>
        <w:t xml:space="preserve"> </w:t>
      </w:r>
      <w:r>
        <w:t xml:space="preserve">serves as a blueprint for other enterprises looking to modernize their IT operations through automation. As technology continues to evolve in</w:t>
      </w:r>
      <w:r>
        <w:t xml:space="preserve"> </w:t>
      </w:r>
      <w:r>
        <w:rPr>
          <w:bCs/>
          <w:b/>
        </w:rPr>
        <w:t xml:space="preserve">Russia Saint Petersburg</w:t>
      </w:r>
      <w:r>
        <w:t xml:space="preserve">, tools like</w:t>
      </w:r>
      <w:r>
        <w:t xml:space="preserve"> </w:t>
      </w:r>
      <w:r>
        <w:rPr>
          <w:bCs/>
          <w:b/>
        </w:rPr>
        <w:t xml:space="preserve">Chef</w:t>
      </w:r>
      <w:r>
        <w:t xml:space="preserve"> </w:t>
      </w:r>
      <w:r>
        <w:t xml:space="preserve">will remain essential for maintaining competitive advantage and operational excellence.</w:t>
      </w:r>
    </w:p>
    <w:bookmarkEnd w:id="29"/>
    <w:bookmarkStart w:id="30" w:name="key-takeaways"/>
    <w:p>
      <w:pPr>
        <w:pStyle w:val="Heading2"/>
      </w:pPr>
      <w:r>
        <w:t xml:space="preserve">Key Takeaways</w:t>
      </w:r>
    </w:p>
    <w:p>
      <w:pPr>
        <w:numPr>
          <w:ilvl w:val="0"/>
          <w:numId w:val="1001"/>
        </w:numPr>
        <w:pStyle w:val="Compact"/>
      </w:pPr>
      <w:r>
        <w:rPr>
          <w:bCs/>
          <w:b/>
        </w:rPr>
        <w:t xml:space="preserve">Chef</w:t>
      </w:r>
      <w:r>
        <w:t xml:space="preserve"> </w:t>
      </w:r>
      <w:r>
        <w:t xml:space="preserve">provides the necessary flexibility to handle complex, multi-node infrastructure.</w:t>
      </w:r>
    </w:p>
    <w:p>
      <w:pPr>
        <w:numPr>
          <w:ilvl w:val="0"/>
          <w:numId w:val="1001"/>
        </w:numPr>
        <w:pStyle w:val="Compact"/>
      </w:pPr>
      <w:r>
        <w:t xml:space="preserve">Automation is critical for maintaining compliance in regulated regions such as</w:t>
      </w:r>
      <w:r>
        <w:t xml:space="preserve"> </w:t>
      </w:r>
      <w:r>
        <w:rPr>
          <w:bCs/>
          <w:b/>
        </w:rPr>
        <w:t xml:space="preserve">Russia Saint Petersburg</w:t>
      </w:r>
      <w:r>
        <w:t xml:space="preserve">.</w:t>
      </w:r>
    </w:p>
    <w:p>
      <w:pPr>
        <w:numPr>
          <w:ilvl w:val="0"/>
          <w:numId w:val="1001"/>
        </w:numPr>
        <w:pStyle w:val="Compact"/>
      </w:pPr>
      <w:r>
        <w:t xml:space="preserve">Incorporating local regulatory requirements into code ensures consistent adherence across all deployments.</w:t>
      </w:r>
    </w:p>
    <w:p>
      <w:pPr>
        <w:numPr>
          <w:ilvl w:val="0"/>
          <w:numId w:val="1001"/>
        </w:numPr>
        <w:pStyle w:val="Compact"/>
      </w:pPr>
      <w:r>
        <w:t xml:space="preserve">The synergy between Chef and InSpec offers a robust solution for both configuration management and security auditing.</w:t>
      </w:r>
    </w:p>
    <w:p>
      <w:pPr>
        <w:pStyle w:val="FirstParagraph"/>
      </w:pPr>
      <w:r>
        <w:rPr>
          <w:iCs/>
          <w:i/>
        </w:rPr>
        <w:t xml:space="preserve">This document highlights the successful deployment of automated infrastructure solutions, emphasizing the pivotal role of</w:t>
      </w:r>
      <w:r>
        <w:rPr>
          <w:iCs/>
          <w:i/>
        </w:rPr>
        <w:t xml:space="preserve"> </w:t>
      </w:r>
      <w:r>
        <w:rPr>
          <w:bCs/>
          <w:b/>
          <w:iCs/>
          <w:i/>
        </w:rPr>
        <w:t xml:space="preserve">Chef</w:t>
      </w:r>
      <w:r>
        <w:rPr>
          <w:iCs/>
          <w:i/>
        </w:rPr>
        <w:t xml:space="preserve"> </w:t>
      </w:r>
      <w:r>
        <w:rPr>
          <w:iCs/>
          <w:i/>
        </w:rPr>
        <w:t xml:space="preserve">in enabling scalable operations within the dynamic tech ecosystem of</w:t>
      </w:r>
      <w:r>
        <w:rPr>
          <w:iCs/>
          <w:i/>
        </w:rPr>
        <w:t xml:space="preserve"> </w:t>
      </w:r>
      <w:r>
        <w:rPr>
          <w:bCs/>
          <w:b/>
          <w:iCs/>
          <w:i/>
        </w:rPr>
        <w:t xml:space="preserve">Russia Saint Petersburg</w:t>
      </w:r>
      <w:r>
        <w:rPr>
          <w:iCs/>
          <w:i/>
        </w:rP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Implementation of Chef Automation Infrastructure in Russia, Saint Petersburg</dc:title>
  <dc:creator/>
  <cp:keywords/>
  <dcterms:created xsi:type="dcterms:W3CDTF">2026-07-29T08:39:04Z</dcterms:created>
  <dcterms:modified xsi:type="dcterms:W3CDTF">2026-07-29T08:39:04Z</dcterms:modified>
</cp:coreProperties>
</file>

<file path=docProps/custom.xml><?xml version="1.0" encoding="utf-8"?>
<Properties xmlns="http://schemas.openxmlformats.org/officeDocument/2006/custom-properties" xmlns:vt="http://schemas.openxmlformats.org/officeDocument/2006/docPropsVTypes"/>
</file>