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c53e9ecd14e2010684cc26e040a131b4defa425"/>
    <w:p>
      <w:pPr>
        <w:pStyle w:val="Heading1"/>
      </w:pPr>
      <w:r>
        <w:t xml:space="preserve">Case Study: Accelerating Digital Transformation and Compliance with Chef in United Kingdom Manchester</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Financial Services &amp; Cloud Infrastructure</w:t>
      </w:r>
      <w:r>
        <w:br/>
      </w:r>
      <w:r>
        <w:rPr>
          <w:bCs/>
          <w:b/>
        </w:rPr>
        <w:t xml:space="preserve">Candidate Organization:</w:t>
      </w:r>
    </w:p>
    <w:p>
      <w:pPr>
        <w:pStyle w:val="BodyText"/>
      </w:pPr>
      <w:r>
        <w:t xml:space="preserve">The following case study examines the operational challenges, strategic implementation of</w:t>
      </w:r>
      <w:r>
        <w:t xml:space="preserve"> </w:t>
      </w:r>
      <w:hyperlink r:id="rId20">
        <w:r>
          <w:rPr>
            <w:rStyle w:val="Hyperlink"/>
          </w:rPr>
          <w:t xml:space="preserve">Chef</w:t>
        </w:r>
      </w:hyperlink>
      <w:r>
        <w:t xml:space="preserve">, and measurable outcomes achieved by a major financial technology firm headquartered in Manchester. This organization, hereafter referred to as "Manchester Fintech," serves as a prime example of how modern configuration management tools can streamline infrastructure across the</w:t>
      </w:r>
      <w:r>
        <w:t xml:space="preserve"> </w:t>
      </w:r>
      <w:r>
        <w:rPr>
          <w:bCs/>
          <w:b/>
        </w:rPr>
        <w:t xml:space="preserve">United Kingdom</w:t>
      </w:r>
      <w:r>
        <w:t xml:space="preserve">.</w:t>
      </w:r>
    </w:p>
    <w:bookmarkStart w:id="21" w:name="executive-summary"/>
    <w:p>
      <w:pPr>
        <w:pStyle w:val="Heading2"/>
      </w:pPr>
      <w:r>
        <w:t xml:space="preserve">1. Executive Summary</w:t>
      </w:r>
    </w:p>
    <w:p>
      <w:pPr>
        <w:pStyle w:val="FirstParagraph"/>
      </w:pPr>
      <w:r>
        <w:t xml:space="preserve">Manchester Fintech, a rapidly growing entity within the</w:t>
      </w:r>
      <w:r>
        <w:t xml:space="preserve"> </w:t>
      </w:r>
      <w:r>
        <w:rPr>
          <w:bCs/>
          <w:b/>
        </w:rPr>
        <w:t xml:space="preserve">United Kingdom Manchester</w:t>
      </w:r>
      <w:r>
        <w:t xml:space="preserve"> </w:t>
      </w:r>
      <w:r>
        <w:t xml:space="preserve">business hub, faced significant scalability issues regarding their cloud infrastructure. As they expanded their services to meet regulatory demands in the</w:t>
      </w:r>
      <w:r>
        <w:t xml:space="preserve"> </w:t>
      </w:r>
      <w:hyperlink r:id="rId20">
        <w:r>
          <w:rPr>
            <w:rStyle w:val="Hyperlink"/>
          </w:rPr>
          <w:t xml:space="preserve">Chef</w:t>
        </w:r>
      </w:hyperlink>
      <w:r>
        <w:t xml:space="preserve">-driven DevOps landscape, the need for automated, compliant, and secure infrastructure became paramount. This case study details how adopting</w:t>
      </w:r>
      <w:r>
        <w:t xml:space="preserve"> </w:t>
      </w:r>
      <w:hyperlink r:id="rId20">
        <w:r>
          <w:rPr>
            <w:rStyle w:val="Hyperlink"/>
          </w:rPr>
          <w:t xml:space="preserve">Chef</w:t>
        </w:r>
      </w:hyperlink>
      <w:r>
        <w:t xml:space="preserve"> </w:t>
      </w:r>
      <w:r>
        <w:t xml:space="preserve">as their primary Configuration Management tool allowed Manchester Fintech to reduce deployment times by 60% while maintaining strict adherence to UK financial regulations.</w:t>
      </w:r>
    </w:p>
    <w:bookmarkEnd w:id="21"/>
    <w:bookmarkStart w:id="22" w:name="X095d1d235305ba3dd018769f34e1bf4daf74574"/>
    <w:p>
      <w:pPr>
        <w:pStyle w:val="Heading2"/>
      </w:pPr>
      <w:r>
        <w:t xml:space="preserve">2. The Challenge: Scaling Infrastructure in a Regulated Environment</w:t>
      </w:r>
    </w:p>
    <w:p>
      <w:pPr>
        <w:pStyle w:val="FirstParagraph"/>
      </w:pPr>
      <w:r>
        <w:t xml:space="preserve">Manchester Fintech operates within one of the</w:t>
      </w:r>
      <w:r>
        <w:t xml:space="preserve"> </w:t>
      </w:r>
      <w:r>
        <w:rPr>
          <w:bCs/>
          <w:b/>
        </w:rPr>
        <w:t xml:space="preserve">United Kingdom’s</w:t>
      </w:r>
      <w:r>
        <w:t xml:space="preserve"> </w:t>
      </w:r>
      <w:r>
        <w:t xml:space="preserve">most critical economic zones, Manchester’s Science Park. As a provider of banking-as-a-service solutions, they are subject to rigorous oversight by the Financial Conduct Authority (FCA) and data protection standards such as GDPR. Prior to adopting</w:t>
      </w:r>
      <w:r>
        <w:t xml:space="preserve"> </w:t>
      </w:r>
      <w:hyperlink r:id="rId20">
        <w:r>
          <w:rPr>
            <w:rStyle w:val="Hyperlink"/>
          </w:rPr>
          <w:t xml:space="preserve">Chef</w:t>
        </w:r>
      </w:hyperlink>
      <w:r>
        <w:t xml:space="preserve">, the company relied on manual server provisioning and script-based automation that was becoming increasingly brittle.</w:t>
      </w:r>
      <w:r>
        <w:t xml:space="preserve"> </w:t>
      </w:r>
      <w:r>
        <w:t xml:space="preserve">The primary challenges included:</w:t>
      </w:r>
    </w:p>
    <w:p>
      <w:pPr>
        <w:numPr>
          <w:ilvl w:val="0"/>
          <w:numId w:val="1001"/>
        </w:numPr>
        <w:pStyle w:val="Compact"/>
      </w:pPr>
      <w:r>
        <w:rPr>
          <w:bCs/>
          <w:b/>
        </w:rPr>
        <w:t xml:space="preserve">Inconsistent Environments:</w:t>
      </w:r>
      <w:r>
        <w:t xml:space="preserve"> </w:t>
      </w:r>
      <w:r>
        <w:t xml:space="preserve">Discrepancies between development, staging, and production environments led to frequent deployment failures.</w:t>
      </w:r>
    </w:p>
    <w:p>
      <w:pPr>
        <w:numPr>
          <w:ilvl w:val="0"/>
          <w:numId w:val="1001"/>
        </w:numPr>
        <w:pStyle w:val="Compact"/>
      </w:pPr>
      <w:r>
        <w:rPr>
          <w:bCs/>
          <w:b/>
        </w:rPr>
        <w:t xml:space="preserve">Lack of Visibility:</w:t>
      </w:r>
      <w:r>
        <w:t xml:space="preserve"> </w:t>
      </w:r>
      <w:r>
        <w:t xml:space="preserve">The IT team lacked real-time insight into the compliance state of their servers across the</w:t>
      </w:r>
      <w:r>
        <w:t xml:space="preserve"> </w:t>
      </w:r>
      <w:hyperlink r:id="rId20">
        <w:r>
          <w:rPr>
            <w:rStyle w:val="Hyperlink"/>
          </w:rPr>
          <w:t xml:space="preserve">Chef</w:t>
        </w:r>
      </w:hyperlink>
      <w:r>
        <w:t xml:space="preserve">-managed infrastructure.</w:t>
      </w:r>
    </w:p>
    <w:p>
      <w:pPr>
        <w:numPr>
          <w:ilvl w:val="0"/>
          <w:numId w:val="1001"/>
        </w:numPr>
        <w:pStyle w:val="Compact"/>
      </w:pPr>
      <w:r>
        <w:rPr>
          <w:bCs/>
          <w:b/>
        </w:rPr>
        <w:t xml:space="preserve">Safety and Compliance Risks:</w:t>
      </w:r>
      <w:r>
        <w:t xml:space="preserve"> </w:t>
      </w:r>
      <w:r>
        <w:t xml:space="preserve">Manual changes increased the risk of human error, potentially violating security policies required by UK financial regulators.</w:t>
      </w:r>
    </w:p>
    <w:p>
      <w:pPr>
        <w:numPr>
          <w:ilvl w:val="0"/>
          <w:numId w:val="1001"/>
        </w:numPr>
        <w:pStyle w:val="Compact"/>
      </w:pPr>
      <w:r>
        <w:rPr>
          <w:bCs/>
          <w:b/>
        </w:rPr>
        <w:t xml:space="preserve">Slow Onboarding:</w:t>
      </w:r>
      <w:r>
        <w:t xml:space="preserve"> </w:t>
      </w:r>
      <w:r>
        <w:t xml:space="preserve">New developers in their</w:t>
      </w:r>
      <w:r>
        <w:t xml:space="preserve"> </w:t>
      </w:r>
      <w:hyperlink r:id="rId20">
        <w:r>
          <w:rPr>
            <w:rStyle w:val="Hyperlink"/>
          </w:rPr>
          <w:t xml:space="preserve">Chef</w:t>
        </w:r>
      </w:hyperlink>
      <w:r>
        <w:t xml:space="preserve">-heavy environment took weeks to set up local development environments that mirrored production.</w:t>
      </w:r>
    </w:p>
    <w:p>
      <w:pPr>
        <w:pStyle w:val="FirstParagraph"/>
      </w:pPr>
      <w:r>
        <w:t xml:space="preserve">The organization needed a solution that could not only automate infrastructure but also enforce policy as code, ensuring every server deployed in the</w:t>
      </w:r>
      <w:r>
        <w:t xml:space="preserve"> </w:t>
      </w:r>
      <w:r>
        <w:rPr>
          <w:bCs/>
          <w:b/>
        </w:rPr>
        <w:t xml:space="preserve">United Kingdom Manchester</w:t>
      </w:r>
      <w:r>
        <w:t xml:space="preserve"> </w:t>
      </w:r>
      <w:r>
        <w:t xml:space="preserve">data centers met compliance standards automatically.</w:t>
      </w:r>
    </w:p>
    <w:bookmarkEnd w:id="22"/>
    <w:bookmarkStart w:id="26" w:name="Xe5ff4fb7b5891c470fee938abf91b6b20dc940e"/>
    <w:p>
      <w:pPr>
        <w:pStyle w:val="Heading2"/>
      </w:pPr>
      <w:r>
        <w:t xml:space="preserve">3. The Solution: Adopting Chef for Infrastructure as Code</w:t>
      </w:r>
    </w:p>
    <w:p>
      <w:pPr>
        <w:pStyle w:val="FirstParagraph"/>
      </w:pPr>
      <w:r>
        <w:t xml:space="preserve">Manchester Fintech selected</w:t>
      </w:r>
      <w:r>
        <w:t xml:space="preserve"> </w:t>
      </w:r>
      <w:hyperlink r:id="rId20">
        <w:r>
          <w:rPr>
            <w:rStyle w:val="Hyperlink"/>
          </w:rPr>
          <w:t xml:space="preserve">Chef</w:t>
        </w:r>
      </w:hyperlink>
      <w:r>
        <w:t xml:space="preserve"> </w:t>
      </w:r>
      <w:r>
        <w:t xml:space="preserve">as its core automation platform due to its flexibility, robust community support, and enterprise-grade security features. The implementation strategy focused on three key pillars: Automation, Compliance-as-Code, and Developer Self-Service.</w:t>
      </w:r>
    </w:p>
    <w:bookmarkStart w:id="23" w:name="X66ace380576ca39da9e144dd75e4d208e3f1ee0"/>
    <w:p>
      <w:pPr>
        <w:pStyle w:val="Heading3"/>
      </w:pPr>
      <w:r>
        <w:t xml:space="preserve">3.1 Centralized Policy Management with Chef Automate</w:t>
      </w:r>
    </w:p>
    <w:p>
      <w:pPr>
        <w:pStyle w:val="FirstParagraph"/>
      </w:pPr>
      <w:r>
        <w:t xml:space="preserve">By integrating</w:t>
      </w:r>
      <w:r>
        <w:t xml:space="preserve"> </w:t>
      </w:r>
      <w:hyperlink r:id="rId20">
        <w:r>
          <w:rPr>
            <w:rStyle w:val="Hyperlink"/>
          </w:rPr>
          <w:t xml:space="preserve">Chef</w:t>
        </w:r>
      </w:hyperlink>
      <w:r>
        <w:t xml:space="preserve"> </w:t>
      </w:r>
      <w:r>
        <w:t xml:space="preserve">Automate, Manchester Fintech established a centralized dashboard to monitor the state of their infrastructure. This allowed them to define compliance policies once and enforce them across all nodes. For instance, they could mandate that all servers in the</w:t>
      </w:r>
      <w:r>
        <w:t xml:space="preserve"> </w:t>
      </w:r>
      <w:r>
        <w:rPr>
          <w:bCs/>
          <w:b/>
        </w:rPr>
        <w:t xml:space="preserve">United Kingdom Manchester</w:t>
      </w:r>
      <w:r>
        <w:t xml:space="preserve"> </w:t>
      </w:r>
      <w:r>
        <w:t xml:space="preserve">region must have specific firewall rules enabled and TLS certificates valid. Any deviation from these policies would trigger an automatic remediation script via</w:t>
      </w:r>
      <w:r>
        <w:t xml:space="preserve"> </w:t>
      </w:r>
      <w:hyperlink r:id="rId20">
        <w:r>
          <w:rPr>
            <w:rStyle w:val="Hyperlink"/>
          </w:rPr>
          <w:t xml:space="preserve">Chef</w:t>
        </w:r>
      </w:hyperlink>
      <w:r>
        <w:t xml:space="preserve">.</w:t>
      </w:r>
    </w:p>
    <w:bookmarkEnd w:id="23"/>
    <w:bookmarkStart w:id="24" w:name="modular-cookbooks-for-reusability"/>
    <w:p>
      <w:pPr>
        <w:pStyle w:val="Heading3"/>
      </w:pPr>
      <w:r>
        <w:t xml:space="preserve">2.2 Modular Cookbooks for Reusability</w:t>
      </w:r>
    </w:p>
    <w:p>
      <w:pPr>
        <w:pStyle w:val="FirstParagraph"/>
      </w:pPr>
      <w:r>
        <w:t xml:space="preserve">The DevOps team refactored their existing scripts into reusable</w:t>
      </w:r>
      <w:r>
        <w:t xml:space="preserve"> </w:t>
      </w:r>
      <w:hyperlink r:id="rId20">
        <w:r>
          <w:rPr>
            <w:rStyle w:val="Hyperlink"/>
          </w:rPr>
          <w:t xml:space="preserve">Chef</w:t>
        </w:r>
      </w:hyperlink>
      <w:r>
        <w:t xml:space="preserve"> </w:t>
      </w:r>
      <w:r>
        <w:t xml:space="preserve">cookbooks. These modules defined the desired state of various services, such as Nginx, PostgreSQL, and Kubernetes clusters. By using a modular approach with</w:t>
      </w:r>
      <w:r>
        <w:t xml:space="preserve"> </w:t>
      </w:r>
      <w:hyperlink r:id="rId20">
        <w:r>
          <w:rPr>
            <w:rStyle w:val="Hyperlink"/>
          </w:rPr>
          <w:t xml:space="preserve">Chef</w:t>
        </w:r>
      </w:hyperlink>
      <w:r>
        <w:t xml:space="preserve">, Manchester Fintech ensured that changes to base infrastructure could be propagated quickly and consistently across hundreds of servers in the</w:t>
      </w:r>
      <w:r>
        <w:t xml:space="preserve"> </w:t>
      </w:r>
      <w:r>
        <w:rPr>
          <w:bCs/>
          <w:b/>
        </w:rPr>
        <w:t xml:space="preserve">United Kingdom</w:t>
      </w:r>
      <w:r>
        <w:t xml:space="preserve">.</w:t>
      </w:r>
    </w:p>
    <w:bookmarkEnd w:id="24"/>
    <w:bookmarkStart w:id="25" w:name="integration-with-cicd-pipelines"/>
    <w:p>
      <w:pPr>
        <w:pStyle w:val="Heading3"/>
      </w:pPr>
      <w:r>
        <w:t xml:space="preserve">3.3 Integration with CI/CD Pipelines</w:t>
      </w:r>
    </w:p>
    <w:p>
      <w:pPr>
        <w:pStyle w:val="FirstParagraph"/>
      </w:pPr>
      <w:hyperlink r:id="rId20">
        <w:r>
          <w:rPr>
            <w:rStyle w:val="Hyperlink"/>
          </w:rPr>
          <w:t xml:space="preserve">Chef</w:t>
        </w:r>
      </w:hyperlink>
      <w:r>
        <w:t xml:space="preserve"> </w:t>
      </w:r>
      <w:r>
        <w:t xml:space="preserve">was deeply integrated into their Continuous Integration/Continuous Deployment (CI/CD) pipelines. Before any code was deployed to production in the</w:t>
      </w:r>
      <w:r>
        <w:t xml:space="preserve"> </w:t>
      </w:r>
      <w:hyperlink r:id="rId20">
        <w:r>
          <w:rPr>
            <w:rStyle w:val="Hyperlink"/>
          </w:rPr>
          <w:t xml:space="preserve">Chef</w:t>
        </w:r>
      </w:hyperlink>
      <w:r>
        <w:t xml:space="preserve">-managed environment, automated tests ran to validate configuration changes. This shift-left approach ensured that infrastructure errors were caught early, reducing downtime and improving the reliability of deployments within Manchester’s tech ecosystem.</w:t>
      </w:r>
    </w:p>
    <w:bookmarkEnd w:id="25"/>
    <w:bookmarkEnd w:id="26"/>
    <w:bookmarkStart w:id="27" w:name="implementation-process"/>
    <w:p>
      <w:pPr>
        <w:pStyle w:val="Heading2"/>
      </w:pPr>
      <w:r>
        <w:t xml:space="preserve">4. Implementation Process</w:t>
      </w:r>
    </w:p>
    <w:p>
      <w:pPr>
        <w:pStyle w:val="FirstParagraph"/>
      </w:pPr>
      <w:r>
        <w:t xml:space="preserve">The transition to</w:t>
      </w:r>
      <w:r>
        <w:t xml:space="preserve"> </w:t>
      </w:r>
      <w:hyperlink r:id="rId20">
        <w:r>
          <w:rPr>
            <w:rStyle w:val="Hyperlink"/>
          </w:rPr>
          <w:t xml:space="preserve">Chef</w:t>
        </w:r>
      </w:hyperlink>
      <w:r>
        <w:t xml:space="preserve"> </w:t>
      </w:r>
      <w:r>
        <w:t xml:space="preserve">was executed in phases over six months:</w:t>
      </w:r>
    </w:p>
    <w:p>
      <w:pPr>
        <w:numPr>
          <w:ilvl w:val="0"/>
          <w:numId w:val="1002"/>
        </w:numPr>
        <w:pStyle w:val="Compact"/>
      </w:pPr>
      <w:r>
        <w:rPr>
          <w:bCs/>
          <w:b/>
        </w:rPr>
        <w:t xml:space="preserve">Phase 1: Assessment and Pilot.</w:t>
      </w:r>
    </w:p>
    <w:p>
      <w:pPr>
        <w:numPr>
          <w:ilvl w:val="0"/>
          <w:numId w:val="1000"/>
        </w:numPr>
        <w:pStyle w:val="Compact"/>
      </w:pPr>
      <w:r>
        <w:t xml:space="preserve">The team identified non-critical workloads for a pilot program using</w:t>
      </w:r>
      <w:r>
        <w:t xml:space="preserve"> </w:t>
      </w:r>
      <w:hyperlink r:id="rId20">
        <w:r>
          <w:rPr>
            <w:rStyle w:val="Hyperlink"/>
          </w:rPr>
          <w:t xml:space="preserve">Chef</w:t>
        </w:r>
      </w:hyperlink>
      <w:r>
        <w:t xml:space="preserve">. This phase validated the tool’s ability to handle the specific networking requirements of the Manchester data centers.</w:t>
      </w:r>
    </w:p>
    <w:p>
      <w:pPr>
        <w:numPr>
          <w:ilvl w:val="0"/>
          <w:numId w:val="1002"/>
        </w:numPr>
        <w:pStyle w:val="Compact"/>
      </w:pPr>
      <w:r>
        <w:rPr>
          <w:bCs/>
          <w:b/>
        </w:rPr>
        <w:t xml:space="preserve">Phase 2: Core Infrastructure Migration.</w:t>
      </w:r>
    </w:p>
    <w:p>
      <w:pPr>
        <w:numPr>
          <w:ilvl w:val="0"/>
          <w:numId w:val="1000"/>
        </w:numPr>
        <w:pStyle w:val="Compact"/>
      </w:pPr>
      <w:r>
        <w:t xml:space="preserve">Critical banking applications were migrated to be managed by</w:t>
      </w:r>
      <w:r>
        <w:t xml:space="preserve"> </w:t>
      </w:r>
      <w:hyperlink r:id="rId20">
        <w:r>
          <w:rPr>
            <w:rStyle w:val="Hyperlink"/>
          </w:rPr>
          <w:t xml:space="preserve">Chef</w:t>
        </w:r>
      </w:hyperlink>
      <w:r>
        <w:t xml:space="preserve">. Policies for security and compliance were codified, ensuring alignment with UK regulations.</w:t>
      </w:r>
    </w:p>
    <w:p>
      <w:pPr>
        <w:numPr>
          <w:ilvl w:val="0"/>
          <w:numId w:val="1002"/>
        </w:numPr>
        <w:pStyle w:val="Compact"/>
      </w:pPr>
      <w:r>
        <w:rPr>
          <w:bCs/>
          <w:b/>
        </w:rPr>
        <w:t xml:space="preserve">Phase 3: Full Adoption and Training.</w:t>
      </w:r>
    </w:p>
    <w:p>
      <w:pPr>
        <w:numPr>
          <w:ilvl w:val="0"/>
          <w:numId w:val="1000"/>
        </w:numPr>
        <w:pStyle w:val="Compact"/>
      </w:pPr>
      <w:r>
        <w:t xml:space="preserve">All engineering teams in Manchester received training on writing</w:t>
      </w:r>
      <w:r>
        <w:t xml:space="preserve"> </w:t>
      </w:r>
      <w:hyperlink r:id="rId20">
        <w:r>
          <w:rPr>
            <w:rStyle w:val="Hyperlink"/>
          </w:rPr>
          <w:t xml:space="preserve">Chef</w:t>
        </w:r>
      </w:hyperlink>
      <w:r>
        <w:t xml:space="preserve"> </w:t>
      </w:r>
      <w:r>
        <w:t xml:space="preserve">recipes. The culture shifted from "manual operations" to "infrastructure as code," empowering developers to manage their own environments safely.</w:t>
      </w:r>
    </w:p>
    <w:bookmarkEnd w:id="27"/>
    <w:bookmarkStart w:id="31" w:name="results-and-benefits"/>
    <w:p>
      <w:pPr>
        <w:pStyle w:val="Heading2"/>
      </w:pPr>
      <w:r>
        <w:t xml:space="preserve">5. Results and Benefits</w:t>
      </w:r>
    </w:p>
    <w:p>
      <w:pPr>
        <w:pStyle w:val="FirstParagraph"/>
      </w:pPr>
      <w:r>
        <w:t xml:space="preserve">Six months after full implementation, Manchester Fintech reported significant improvements in efficiency, security, and developer satisfaction. The adoption of</w:t>
      </w:r>
      <w:r>
        <w:t xml:space="preserve"> </w:t>
      </w:r>
      <w:hyperlink r:id="rId20">
        <w:r>
          <w:rPr>
            <w:rStyle w:val="Hyperlink"/>
          </w:rPr>
          <w:t xml:space="preserve">Chef</w:t>
        </w:r>
      </w:hyperlink>
      <w:r>
        <w:t xml:space="preserve"> </w:t>
      </w:r>
      <w:r>
        <w:t xml:space="preserve">transformed their operations within the</w:t>
      </w:r>
      <w:r>
        <w:t xml:space="preserve"> </w:t>
      </w:r>
      <w:r>
        <w:rPr>
          <w:bCs/>
          <w:b/>
        </w:rPr>
        <w:t xml:space="preserve">United Kingdom Manchester</w:t>
      </w:r>
      <w:r>
        <w:t xml:space="preserve"> </w:t>
      </w:r>
      <w:r>
        <w:t xml:space="preserve">tech hub.</w:t>
      </w:r>
    </w:p>
    <w:p>
      <w:pPr>
        <w:pStyle w:val="BodyText"/>
      </w:pPr>
      <w:r>
        <w:t xml:space="preserve">60%</w:t>
      </w:r>
      <w:r>
        <w:br/>
      </w:r>
      <w:r>
        <w:t xml:space="preserve">Faster Deployments</w:t>
      </w:r>
    </w:p>
    <w:p>
      <w:pPr>
        <w:pStyle w:val="BodyText"/>
      </w:pPr>
      <w:r>
        <w:t xml:space="preserve">90%</w:t>
      </w:r>
      <w:r>
        <w:br/>
      </w:r>
      <w:r>
        <w:t xml:space="preserve">Risk Reduction in Compliance</w:t>
      </w:r>
    </w:p>
    <w:p>
      <w:pPr>
        <w:pStyle w:val="BodyText"/>
      </w:pPr>
      <w:r>
        <w:t xml:space="preserve">&lt;5 Mins</w:t>
      </w:r>
      <w:r>
        <w:br/>
      </w:r>
      <w:r>
        <w:rPr>
          <w:bCs/>
          <w:b/>
        </w:rPr>
        <w:t xml:space="preserve">New Dev Onboarding</w:t>
      </w:r>
    </w:p>
    <w:bookmarkStart w:id="28" w:name="data-center-efficiency-in-manchester"/>
    <w:p>
      <w:pPr>
        <w:pStyle w:val="Heading3"/>
      </w:pPr>
      <w:r>
        <w:t xml:space="preserve">Data Center Efficiency in Manchester</w:t>
      </w:r>
    </w:p>
    <w:p>
      <w:pPr>
        <w:pStyle w:val="FirstParagraph"/>
      </w:pPr>
      <w:r>
        <w:t xml:space="preserve">The organization achieved a 40% reduction in cloud compute costs by optimizing resource allocation through</w:t>
      </w:r>
      <w:r>
        <w:t xml:space="preserve"> </w:t>
      </w:r>
      <w:hyperlink r:id="rId20">
        <w:r>
          <w:rPr>
            <w:rStyle w:val="Hyperlink"/>
          </w:rPr>
          <w:t xml:space="preserve">Chef</w:t>
        </w:r>
      </w:hyperlink>
      <w:r>
        <w:t xml:space="preserve">’s reporting features. By understanding exactly what resources were being used, they could right-size their instances across the</w:t>
      </w:r>
      <w:r>
        <w:t xml:space="preserve"> </w:t>
      </w:r>
      <w:r>
        <w:rPr>
          <w:bCs/>
          <w:b/>
        </w:rPr>
        <w:t xml:space="preserve">United Kingdom</w:t>
      </w:r>
      <w:r>
        <w:t xml:space="preserve">.</w:t>
      </w:r>
    </w:p>
    <w:bookmarkEnd w:id="28"/>
    <w:bookmarkStart w:id="29" w:name="X6271759a46b7f66c1b895c9da4d5aa77a57edc2"/>
    <w:p>
      <w:pPr>
        <w:pStyle w:val="Heading3"/>
      </w:pPr>
      <w:r>
        <w:t xml:space="preserve">H2&gt;.6 Strategic Impact on United Kingdom Manchester Tech Ecosystem</w:t>
      </w:r>
    </w:p>
    <w:p>
      <w:pPr>
        <w:pStyle w:val="FirstParagraph"/>
      </w:pPr>
      <w:r>
        <w:t xml:space="preserve">The success of this initiative has positioned Manchester Fintech as a leader in DevOps practices within the region. Their case demonstrates how local businesses in</w:t>
      </w:r>
      <w:r>
        <w:t xml:space="preserve"> </w:t>
      </w:r>
      <w:hyperlink r:id="rId20">
        <w:r>
          <w:rPr>
            <w:rStyle w:val="Hyperlink"/>
          </w:rPr>
          <w:t xml:space="preserve">Chef</w:t>
        </w:r>
      </w:hyperlink>
      <w:r>
        <w:t xml:space="preserve">-driven environments can leverage automation to compete on a global scale. By standardizing on</w:t>
      </w:r>
      <w:r>
        <w:t xml:space="preserve"> </w:t>
      </w:r>
      <w:hyperlink r:id="rId20">
        <w:r>
          <w:rPr>
            <w:rStyle w:val="Hyperlink"/>
          </w:rPr>
          <w:t xml:space="preserve">Chef</w:t>
        </w:r>
      </w:hyperlink>
      <w:r>
        <w:t xml:space="preserve">, they have contributed to the growth of Manchester’s reputation as a hub for secure, innovative fintech solutions in the</w:t>
      </w:r>
      <w:r>
        <w:t xml:space="preserve"> </w:t>
      </w:r>
      <w:r>
        <w:rPr>
          <w:bCs/>
          <w:b/>
        </w:rPr>
        <w:t xml:space="preserve">United Kingdom</w:t>
      </w:r>
      <w:r>
        <w:t xml:space="preserve">.</w:t>
      </w:r>
    </w:p>
    <w:bookmarkEnd w:id="29"/>
    <w:bookmarkStart w:id="30" w:name="h2.7-conclusion"/>
    <w:p>
      <w:pPr>
        <w:pStyle w:val="Heading3"/>
      </w:pPr>
      <w:r>
        <w:t xml:space="preserve">H2&gt;.7 Conclusion</w:t>
      </w:r>
    </w:p>
    <w:p>
      <w:pPr>
        <w:pStyle w:val="FirstParagraph"/>
      </w:pPr>
      <w:r>
        <w:t xml:space="preserve">The migration to</w:t>
      </w:r>
      <w:r>
        <w:t xml:space="preserve"> </w:t>
      </w:r>
      <w:hyperlink r:id="rId20">
        <w:r>
          <w:rPr>
            <w:rStyle w:val="Hyperlink"/>
          </w:rPr>
          <w:t xml:space="preserve">Chef</w:t>
        </w:r>
      </w:hyperlink>
      <w:r>
        <w:t xml:space="preserve"> </w:t>
      </w:r>
      <w:r>
        <w:t xml:space="preserve">was not merely a technical upgrade but a strategic business decision that addressed critical pain points for Manchester Fintech. By embracing Infrastructure as Code, they achieved greater agility, enhanced security compliance with UK regulations, and improved overall operational efficiency. This case study serves as a compelling blueprint for other organizations in</w:t>
      </w:r>
      <w:r>
        <w:t xml:space="preserve"> </w:t>
      </w:r>
      <w:hyperlink r:id="rId20">
        <w:r>
          <w:rPr>
            <w:rStyle w:val="Hyperlink"/>
          </w:rPr>
          <w:t xml:space="preserve">Chef</w:t>
        </w:r>
      </w:hyperlink>
      <w:r>
        <w:t xml:space="preserve">-centric DevOps cultures looking to scale effectively in the competitive landscape of the</w:t>
      </w:r>
      <w:r>
        <w:t xml:space="preserve"> </w:t>
      </w:r>
      <w:r>
        <w:rPr>
          <w:bCs/>
          <w:b/>
        </w:rPr>
        <w:t xml:space="preserve">United Kingdom Manchester</w:t>
      </w:r>
      <w:r>
        <w:t xml:space="preserve"> </w:t>
      </w:r>
      <w:r>
        <w:t xml:space="preserve">market.</w:t>
      </w:r>
    </w:p>
    <w:p>
      <w:pPr>
        <w:pStyle w:val="BodyText"/>
      </w:pPr>
      <w:r>
        <w:rPr>
          <w:iCs/>
          <w:i/>
        </w:rPr>
        <w:t xml:space="preserve">Note: All metrics and scenarios described are based on typical industry benchmarks for large-scale Chef implementations in regulated financial sectors within major UK cities like Manchester.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chef.io/" TargetMode="External" /></Relationships>
</file>

<file path=word/_rels/footnotes.xml.rels><?xml version="1.0" encoding="UTF-8"?><Relationships xmlns="http://schemas.openxmlformats.org/package/2006/relationships"><Relationship Type="http://schemas.openxmlformats.org/officeDocument/2006/relationships/hyperlink" Id="rId20" Target="https://www.chef.i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in United Kingdom Manchester</dc:title>
  <dc:creator/>
  <dc:language>en</dc:language>
  <cp:keywords/>
  <dcterms:created xsi:type="dcterms:W3CDTF">2026-07-29T04:27:50Z</dcterms:created>
  <dcterms:modified xsi:type="dcterms:W3CDTF">2026-07-29T04:27:50Z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