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Chef</w:t>
      </w:r>
      <w:r>
        <w:t xml:space="preserve"> </w:t>
      </w:r>
      <w:r>
        <w:t xml:space="preserve">Deployment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9" w:name="Xb8ac1098a80a27efa444bbb9607c8152081ad96"/>
    <w:p>
      <w:pPr>
        <w:pStyle w:val="Heading1"/>
      </w:pPr>
      <w:r>
        <w:rPr>
          <w:bCs/>
          <w:b/>
        </w:rPr>
        <w:t xml:space="preserve">Case Study</w:t>
      </w:r>
      <w:r>
        <w:t xml:space="preserve">: Strategic Implementation of</w:t>
      </w:r>
      <w:r>
        <w:t xml:space="preserve"> </w:t>
      </w:r>
      <w:r>
        <w:rPr>
          <w:bCs/>
          <w:b/>
        </w:rPr>
        <w:t xml:space="preserve">Chef</w:t>
      </w:r>
      <w:r>
        <w:t xml:space="preserve"> </w:t>
      </w:r>
      <w:r>
        <w:t xml:space="preserve">Infrastructure in Vietnam Ho Chi Minh City</w:t>
      </w:r>
    </w:p>
    <w:p>
      <w:pPr>
        <w:pStyle w:val="FirstParagraph"/>
      </w:pPr>
      <w:r>
        <w:rPr>
          <w:iCs/>
          <w:i/>
        </w:rPr>
        <w:t xml:space="preserve">Date:</w:t>
      </w:r>
      <w:r>
        <w:t xml:space="preserve"> </w:t>
      </w:r>
      <w:r>
        <w:t xml:space="preserve">October 26, 2023</w:t>
      </w:r>
      <w:r>
        <w:br/>
      </w:r>
      <w:r>
        <w:rPr>
          <w:iCs/>
          <w:i/>
        </w:rPr>
        <w:t xml:space="preserve">Status:</w:t>
      </w:r>
      <w:r>
        <w:t xml:space="preserve"> </w:t>
      </w:r>
      <w:r>
        <w:t xml:space="preserve">Completed</w:t>
      </w:r>
      <w:r>
        <w:br/>
      </w:r>
      <w:r>
        <w:rPr>
          <w:iCs/>
          <w:i/>
        </w:rPr>
        <w:t xml:space="preserve">Region:</w:t>
      </w:r>
      <w:r>
        <w:t xml:space="preserve"> </w:t>
      </w:r>
      <w:r>
        <w:t xml:space="preserve">Southeast Asia / Vietnam Ho Chi Minh City</w:t>
      </w:r>
    </w:p>
    <w:bookmarkStart w:id="20" w:name="chef-an-overview-of-the-technology-stack"/>
    <w:p>
      <w:pPr>
        <w:pStyle w:val="Heading2"/>
      </w:pPr>
      <w:r>
        <w:rPr>
          <w:bCs/>
          <w:b/>
        </w:rPr>
        <w:t xml:space="preserve">Chef</w:t>
      </w:r>
      <w:r>
        <w:t xml:space="preserve">: An Overview of the Technology Stack</w:t>
      </w:r>
    </w:p>
    <w:p>
      <w:pPr>
        <w:pStyle w:val="FirstParagraph"/>
      </w:pPr>
      <w:r>
        <w:t xml:space="preserve">In the rapidly evolving landscape of DevOps and infrastructure automation, understanding the role of configuration management is critical. Central to this domain is</w:t>
      </w:r>
      <w:r>
        <w:t xml:space="preserve"> </w:t>
      </w:r>
      <w:r>
        <w:rPr>
          <w:bCs/>
          <w:b/>
        </w:rPr>
        <w:t xml:space="preserve">Chef</w:t>
      </w:r>
      <w:r>
        <w:t xml:space="preserve">, a powerful automation platform that transforms infrastructure into code. Unlike manual server provisioning, which is prone to human error and lacks reproducibility,</w:t>
      </w:r>
      <w:r>
        <w:t xml:space="preserve"> </w:t>
      </w:r>
      <w:r>
        <w:rPr>
          <w:bCs/>
          <w:b/>
        </w:rPr>
        <w:t xml:space="preserve">Chef</w:t>
      </w:r>
      <w:r>
        <w:t xml:space="preserve"> </w:t>
      </w:r>
      <w:r>
        <w:t xml:space="preserve">allows organizations to define their infrastructure state declaratively using Ruby-based recipes and cookbooks. This case study explores how the adoption of</w:t>
      </w:r>
      <w:r>
        <w:t xml:space="preserve"> </w:t>
      </w:r>
      <w:r>
        <w:rPr>
          <w:bCs/>
          <w:b/>
        </w:rPr>
        <w:t xml:space="preserve">Chef</w:t>
      </w:r>
      <w:r>
        <w:t xml:space="preserve"> </w:t>
      </w:r>
      <w:r>
        <w:t xml:space="preserve">specifically addressed the unique technical and operational challenges faced by a major fintech startup operating within Vietnam Ho Chi Minh City.</w:t>
      </w:r>
    </w:p>
    <w:bookmarkEnd w:id="20"/>
    <w:bookmarkStart w:id="21" w:name="X942c2763f79de72650daa731279149832a36c92"/>
    <w:p>
      <w:pPr>
        <w:pStyle w:val="Heading2"/>
      </w:pPr>
      <w:r>
        <w:t xml:space="preserve">The Context: Technology Hub in Vietnam Ho Chi Minh City</w:t>
      </w:r>
    </w:p>
    <w:p>
      <w:pPr>
        <w:pStyle w:val="FirstParagraph"/>
      </w:pPr>
      <w:r>
        <w:t xml:space="preserve">Vietnam has emerged as one of the fastest-growing technology hubs in Southeast Asia. Among its cities, Vietnam Ho Chi Minh City stands out as the economic engine of the nation, hosting a dense concentration of startups, multinational corporations, and local enterprises. The city is characterized by high digital adoption rates and a booming IT sector. However, this rapid growth brings specific challenges for infrastructure management.</w:t>
      </w:r>
    </w:p>
    <w:p>
      <w:pPr>
        <w:pStyle w:val="BodyText"/>
      </w:pPr>
      <w:r>
        <w:t xml:space="preserve">The startup in question operates primarily out of Vietnam Ho Chi Minh City to leverage the local talent pool and market proximity. Their business model requires high availability, scalability, and strict regulatory compliance regarding data sovereignty. As the company expanded its user base within Vietnam Ho Chi Minh City and across neighboring countries, their manual deployment processes became unsustainable. The latency issues associated with managing servers from overseas offices began to impact performance for end-users in Vietnam Ho Chi Minh City.</w:t>
      </w:r>
    </w:p>
    <w:bookmarkEnd w:id="21"/>
    <w:bookmarkStart w:id="22" w:name="X99f08e26a6220a41248cdac131d067ff8b73fe2"/>
    <w:p>
      <w:pPr>
        <w:pStyle w:val="Heading2"/>
      </w:pPr>
      <w:r>
        <w:t xml:space="preserve">The Challenge: Scalability and Compliance in a Dynamic Market</w:t>
      </w:r>
    </w:p>
    <w:p>
      <w:pPr>
        <w:pStyle w:val="FirstParagraph"/>
      </w:pPr>
      <w:r>
        <w:t xml:space="preserve">The primary challenge was not merely technical but also organizational. The engineering team, headquartered partially in the US and partially within Vietnam Ho Chi Minh City, struggled with consistency. In the early stages of growth, deployment scripts were fragmented. This inconsistency led to "configuration drift," where production environments diverged from staging environments.</w:t>
      </w:r>
    </w:p>
    <w:p>
      <w:pPr>
        <w:pStyle w:val="BodyText"/>
      </w:pPr>
      <w:r>
        <w:t xml:space="preserve">Furthermore, operating in Vietnam Ho Chi Minh City meant navigating complex local regulations regarding data storage and internet infrastructure. The team needed a solution that could ensure every server deployed was identical, secure, and compliant with the latest security patches. They needed to scale their infrastructure quickly to handle traffic spikes during major local holidays and sales events common in the Vietnamese market. Manual intervention was too slow and error-prone for this dynamic environment.</w:t>
      </w:r>
    </w:p>
    <w:bookmarkEnd w:id="22"/>
    <w:bookmarkStart w:id="24" w:name="X7219812da1bc47584d2a6b9df532401a796d485"/>
    <w:p>
      <w:pPr>
        <w:pStyle w:val="Heading2"/>
      </w:pPr>
      <w:r>
        <w:t xml:space="preserve">The Solution: Implementing</w:t>
      </w:r>
      <w:r>
        <w:t xml:space="preserve"> </w:t>
      </w:r>
      <w:r>
        <w:rPr>
          <w:bCs/>
          <w:b/>
        </w:rPr>
        <w:t xml:space="preserve">Chef</w:t>
      </w:r>
      <w:r>
        <w:t xml:space="preserve"> </w:t>
      </w:r>
      <w:r>
        <w:t xml:space="preserve">Infrastructure as Code</w:t>
      </w:r>
    </w:p>
    <w:p>
      <w:pPr>
        <w:pStyle w:val="FirstParagraph"/>
      </w:pPr>
      <w:r>
        <w:t xml:space="preserve">To address these challenges, the engineering leadership decided to implement a centralized configuration management tool. After evaluating options such as Ansible and Puppet, they selected</w:t>
      </w:r>
      <w:r>
        <w:t xml:space="preserve"> </w:t>
      </w:r>
      <w:r>
        <w:rPr>
          <w:bCs/>
          <w:b/>
        </w:rPr>
        <w:t xml:space="preserve">Chef</w:t>
      </w:r>
      <w:r>
        <w:t xml:space="preserve">. The decision was driven by</w:t>
      </w:r>
      <w:r>
        <w:t xml:space="preserve"> </w:t>
      </w:r>
      <w:r>
        <w:rPr>
          <w:bCs/>
          <w:b/>
        </w:rPr>
        <w:t xml:space="preserve">Chef</w:t>
      </w:r>
      <w:r>
        <w:t xml:space="preserve">'s flexibility and its robust community support for complex cloud environments.</w:t>
      </w:r>
    </w:p>
    <w:bookmarkStart w:id="23" w:name="chef-architecture-deployment-strategy"/>
    <w:p>
      <w:pPr>
        <w:pStyle w:val="Heading3"/>
      </w:pPr>
      <w:r>
        <w:rPr>
          <w:bCs/>
          <w:b/>
        </w:rPr>
        <w:t xml:space="preserve">Chef</w:t>
      </w:r>
      <w:r>
        <w:t xml:space="preserve"> </w:t>
      </w:r>
      <w:r>
        <w:t xml:space="preserve">Architecture Deployment Strategy:</w:t>
      </w:r>
    </w:p>
    <w:p>
      <w:pPr>
        <w:numPr>
          <w:ilvl w:val="0"/>
          <w:numId w:val="1001"/>
        </w:numPr>
        <w:pStyle w:val="Compact"/>
      </w:pPr>
      <w:r>
        <w:rPr>
          <w:bCs/>
          <w:b/>
        </w:rPr>
        <w:t xml:space="preserve">The Chef Server as the Brain:</w:t>
      </w:r>
      <w:r>
        <w:t xml:space="preserve"> </w:t>
      </w:r>
      <w:r>
        <w:t xml:space="preserve">The team deployed a private Chef Server within a cloud region geographically closest to Vietnam Ho Chi Minh City to minimize latency. This server acted as the central repository for all configuration data and policies.</w:t>
      </w:r>
    </w:p>
    <w:p>
      <w:pPr>
        <w:numPr>
          <w:ilvl w:val="0"/>
          <w:numId w:val="1001"/>
        </w:numPr>
        <w:pStyle w:val="Compact"/>
      </w:pPr>
      <w:r>
        <w:rPr>
          <w:bCs/>
          <w:b/>
        </w:rPr>
        <w:t xml:space="preserve">Chef Workstations in Vietnam Ho Chi Minh City:</w:t>
      </w:r>
      <w:r>
        <w:t xml:space="preserve"> </w:t>
      </w:r>
      <w:r>
        <w:t xml:space="preserve">Developers working out of the Vietnam Ho Chi Minh City office were set up with Chef Workstations. This allowed local engineers to write, test, and upload cookbooks directly with low latency, fostering a more agile development cycle.</w:t>
      </w:r>
    </w:p>
    <w:p>
      <w:pPr>
        <w:numPr>
          <w:ilvl w:val="0"/>
          <w:numId w:val="1001"/>
        </w:numPr>
        <w:pStyle w:val="Compact"/>
      </w:pPr>
      <w:r>
        <w:rPr>
          <w:bCs/>
          <w:b/>
        </w:rPr>
        <w:t xml:space="preserve">Chef Infra Client on Nodes:</w:t>
      </w:r>
      <w:r>
        <w:t xml:space="preserve"> </w:t>
      </w:r>
      <w:r>
        <w:t xml:space="preserve">Every server node running in their production environment was configured with the Chef Infra Client. This agent polled the Chef Server every 30 minutes to ensure compliance and automatically corrected any drift from the desired state defined in their cookbooks.</w:t>
      </w:r>
    </w:p>
    <w:p>
      <w:pPr>
        <w:numPr>
          <w:ilvl w:val="0"/>
          <w:numId w:val="1001"/>
        </w:numPr>
        <w:pStyle w:val="Compact"/>
      </w:pPr>
      <w:r>
        <w:rPr>
          <w:bCs/>
          <w:b/>
        </w:rPr>
        <w:t xml:space="preserve">Sensu Integration for Monitoring:</w:t>
      </w:r>
      <w:r>
        <w:t xml:space="preserve"> </w:t>
      </w:r>
      <w:r>
        <w:t xml:space="preserve">To close the loop, they integrated Sensu monitoring with</w:t>
      </w:r>
      <w:r>
        <w:t xml:space="preserve"> </w:t>
      </w:r>
      <w:r>
        <w:rPr>
          <w:bCs/>
          <w:b/>
        </w:rPr>
        <w:t xml:space="preserve">Chef</w:t>
      </w:r>
      <w:r>
        <w:t xml:space="preserve">. This allowed them to trigger automated remediation recipes if specific metrics, such as high CPU usage or failed database connections, were detected in the Vietnam Ho Chi Minh City data centers.</w:t>
      </w:r>
    </w:p>
    <w:bookmarkEnd w:id="23"/>
    <w:bookmarkEnd w:id="24"/>
    <w:bookmarkStart w:id="25" w:name="Xa03fe4ae9fbb8166f337a490bdd340aca512a45"/>
    <w:p>
      <w:pPr>
        <w:pStyle w:val="Heading2"/>
      </w:pPr>
      <w:r>
        <w:rPr>
          <w:bCs/>
          <w:b/>
        </w:rPr>
        <w:t xml:space="preserve">Chef</w:t>
      </w:r>
      <w:r>
        <w:t xml:space="preserve"> </w:t>
      </w:r>
      <w:r>
        <w:t xml:space="preserve">Implementation Specifics for the Region</w:t>
      </w:r>
    </w:p>
    <w:p>
      <w:pPr>
        <w:pStyle w:val="FirstParagraph"/>
      </w:pPr>
      <w:r>
        <w:t xml:space="preserve">A critical aspect of this deployment was adapting to the network conditions and regulatory requirements specific to Vietnam Ho Chi Minh City. The team utilized Chef's attribute precedence system to manage environment-specific variables. For instance, they created a distinct 'vietnam-hcm' environment in</w:t>
      </w:r>
      <w:r>
        <w:t xml:space="preserve"> </w:t>
      </w:r>
      <w:r>
        <w:rPr>
          <w:bCs/>
          <w:b/>
        </w:rPr>
        <w:t xml:space="preserve">Chef</w:t>
      </w:r>
      <w:r>
        <w:t xml:space="preserve"> </w:t>
      </w:r>
      <w:r>
        <w:t xml:space="preserve">that overrode default settings.</w:t>
      </w:r>
    </w:p>
    <w:p>
      <w:pPr>
        <w:pStyle w:val="BodyText"/>
      </w:pPr>
      <w:r>
        <w:t xml:space="preserve">This included configuring Nginx reverse proxies to handle specific local caching requirements and ensuring that database replication settings complied with Vietnam Ho Chi Minh City data residency laws. By encapsulating these region-specific configurations into reusable cookbooks, the team ensured that new servers deployed in Vietnam Ho Chi Minh City were automatically compliant without manual intervention.</w:t>
      </w:r>
    </w:p>
    <w:bookmarkEnd w:id="25"/>
    <w:bookmarkStart w:id="26" w:name="results-and-impact"/>
    <w:p>
      <w:pPr>
        <w:pStyle w:val="Heading2"/>
      </w:pPr>
      <w:r>
        <w:t xml:space="preserve">Results and Impact</w:t>
      </w:r>
    </w:p>
    <w:p>
      <w:pPr>
        <w:pStyle w:val="FirstParagraph"/>
      </w:pPr>
      <w:r>
        <w:t xml:space="preserve">The implementation of</w:t>
      </w:r>
      <w:r>
        <w:t xml:space="preserve"> </w:t>
      </w:r>
      <w:r>
        <w:rPr>
          <w:bCs/>
          <w:b/>
        </w:rPr>
        <w:t xml:space="preserve">Chef</w:t>
      </w:r>
      <w:r>
        <w:t xml:space="preserve"> </w:t>
      </w:r>
      <w:r>
        <w:t xml:space="preserve">yielded transformative results for the organization. The time required to provision a new server environment dropped from two days to under ten minutes. This speed was crucial for scaling operations during peak shopping seasons in Vietnam Ho Chi Minh City, where traffic can increase by 300% within hours.</w:t>
      </w:r>
    </w:p>
    <w:p>
      <w:pPr>
        <w:pStyle w:val="BodyText"/>
      </w:pPr>
      <w:r>
        <w:t xml:space="preserve">Data accuracy improved significantly, with configuration drift reduced to near zero. Auditors found that compliance reporting became effortless; because</w:t>
      </w:r>
      <w:r>
        <w:t xml:space="preserve"> </w:t>
      </w:r>
      <w:r>
        <w:rPr>
          <w:bCs/>
          <w:b/>
        </w:rPr>
        <w:t xml:space="preserve">Chef</w:t>
      </w:r>
      <w:r>
        <w:t xml:space="preserve"> </w:t>
      </w:r>
      <w:r>
        <w:t xml:space="preserve">maintained a complete history of every change made to the infrastructure, generating reports for local regulatory bodies in Vietnam Ho Chi Minh City was a matter of querying the Chef Server rather than manual verification.</w:t>
      </w:r>
    </w:p>
    <w:bookmarkEnd w:id="26"/>
    <w:bookmarkStart w:id="28" w:name="conclusion"/>
    <w:p>
      <w:pPr>
        <w:pStyle w:val="Heading2"/>
      </w:pPr>
      <w:r>
        <w:t xml:space="preserve">Conclusion</w:t>
      </w:r>
    </w:p>
    <w:p>
      <w:pPr>
        <w:pStyle w:val="FirstParagraph"/>
      </w:pPr>
      <w:r>
        <w:t xml:space="preserve">This case study demonstrates that successful technology adoption requires more than just selecting powerful tools; it demands an understanding of the local context. For organizations operating in Vietnam Ho Chi Minh City, the combination of robust automation and localized strategy is key. By leveraging</w:t>
      </w:r>
      <w:r>
        <w:t xml:space="preserve"> </w:t>
      </w:r>
      <w:r>
        <w:rPr>
          <w:bCs/>
          <w:b/>
        </w:rPr>
        <w:t xml:space="preserve">Chef</w:t>
      </w:r>
      <w:r>
        <w:t xml:space="preserve">, the startup not only solved its immediate scaling issues but also built a resilient, compliant, and efficient infrastructure foundation. The experience highlights that</w:t>
      </w:r>
      <w:r>
        <w:t xml:space="preserve"> </w:t>
      </w:r>
      <w:r>
        <w:rPr>
          <w:bCs/>
          <w:b/>
        </w:rPr>
        <w:t xml:space="preserve">Chef</w:t>
      </w:r>
      <w:r>
        <w:t xml:space="preserve"> </w:t>
      </w:r>
      <w:r>
        <w:t xml:space="preserve">is not just a software tool but a strategic asset for businesses navigating the complex technological landscape of Vietnam Ho Chi Minh City.</w:t>
      </w:r>
    </w:p>
    <w:bookmarkStart w:id="27" w:name="X2f742b90859ee2f15a402ea8a3cf9011c38a99a"/>
    <w:p>
      <w:pPr>
        <w:pStyle w:val="Heading3"/>
      </w:pPr>
      <w:r>
        <w:rPr>
          <w:bCs/>
          <w:b/>
        </w:rPr>
        <w:t xml:space="preserve">Chef</w:t>
      </w:r>
      <w:r>
        <w:t xml:space="preserve">: Key Takeaway for Vietnam Ho Chi Minh City Deployments</w:t>
      </w:r>
    </w:p>
    <w:p>
      <w:pPr>
        <w:pStyle w:val="FirstParagraph"/>
      </w:pPr>
      <w:r>
        <w:t xml:space="preserve">To succeed in markets like Vietnam Ho Chi Minh City, infrastructure automation must be localized. Use</w:t>
      </w:r>
      <w:r>
        <w:t xml:space="preserve"> </w:t>
      </w:r>
      <w:r>
        <w:rPr>
          <w:bCs/>
          <w:b/>
        </w:rPr>
        <w:t xml:space="preserve">Chef</w:t>
      </w:r>
      <w:r>
        <w:t xml:space="preserve">'s environment features to manage regional compliance and latency issues, ensuring that your infrastructure code is as dynamic as the city you operate in.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Chef Deployment in Vietnam Ho Chi Minh City</dc:title>
  <dc:creator/>
  <dc:language>en</dc:language>
  <cp:keywords/>
  <dcterms:created xsi:type="dcterms:W3CDTF">2026-07-29T16:01:44Z</dcterms:created>
  <dcterms:modified xsi:type="dcterms:W3CDTF">2026-07-29T16:01:44Z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