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Australia</w:t>
      </w:r>
      <w:r>
        <w:t xml:space="preserve"> </w:t>
      </w:r>
      <w:r>
        <w:t xml:space="preserve">Brisbane</w:t>
      </w:r>
    </w:p>
    <w:bookmarkStart w:id="32" w:name="X76bed153d3077e82049e23c0c0d1e0e15b06342"/>
    <w:p>
      <w:pPr>
        <w:pStyle w:val="Heading1"/>
      </w:pPr>
      <w:r>
        <w:t xml:space="preserve">Sustainable Process Optimization in the Industrial Heart of Australia Brisbane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Contact Region:</w:t>
      </w:r>
    </w:p>
    <w:p>
      <w:pPr>
        <w:pStyle w:val="BodyText"/>
      </w:pPr>
      <w:r>
        <w:rPr>
          <w:iCs/>
          <w:i/>
        </w:rPr>
        <w:t xml:space="preserve">This Case Study examines the successful implementation of advanced chemical engineering protocols at a major industrial facility located in Australia Brisbane. The project highlights how rigorous process design, adherence to strict environmental regulations, and innovative resource management can drive operational efficiency while maintaining sustainability goals in a rapidly growing urban-industrial interface.</w:t>
      </w:r>
    </w:p>
    <w:bookmarkStart w:id="20" w:name="executive-summary"/>
    <w:p>
      <w:pPr>
        <w:pStyle w:val="Heading2"/>
      </w:pPr>
      <w:r>
        <w:t xml:space="preserve">1. Executive Summary</w:t>
      </w:r>
    </w:p>
    <w:p>
      <w:pPr>
        <w:pStyle w:val="FirstParagraph"/>
      </w:pPr>
      <w:r>
        <w:t xml:space="preserve">The industrial landscape of Australia Brisbane has undergone significant transformation over the last decade, driven by the need to balance economic growth with environmental stewardship. This case study focuses on "QldChem Processing Ltd," a mid-sized manufacturing facility situated in the industrial precincts of Australia Brisbane that produces specialty polymers and advanced chemical intermediates.</w:t>
      </w:r>
    </w:p>
    <w:p>
      <w:pPr>
        <w:pStyle w:val="BodyText"/>
      </w:pPr>
      <w:r>
        <w:t xml:space="preserve">The primary objective was to retrofit an aging production line to reduce energy consumption by 20% and eliminate hazardous effluent discharge without compromising output volume. The project required a multidisciplinary approach led by senior Chemical Engineer professionals who specialized in thermodynamics, fluid mechanics, and reaction engineering. Through strategic intervention and technological integration, the team achieved a 25% reduction in energy costs and secured full compliance with the Environmental Protection Agency regulations governing Australia Brisbane.</w:t>
      </w:r>
    </w:p>
    <w:bookmarkEnd w:id="20"/>
    <w:bookmarkStart w:id="21" w:name="background-and-context"/>
    <w:p>
      <w:pPr>
        <w:pStyle w:val="Heading2"/>
      </w:pPr>
      <w:r>
        <w:t xml:space="preserve">2. Background and Context</w:t>
      </w:r>
    </w:p>
    <w:p>
      <w:pPr>
        <w:pStyle w:val="FirstParagraph"/>
      </w:pPr>
      <w:r>
        <w:t xml:space="preserve">Located in Australia Brisbane, QldChem Processing operates within a region characterized by high humidity and seasonal temperature fluctuations. These climatic factors present unique challenges for process control, particularly in exothermic reactions that require precise cooling mechanisms. Historically, the facility relied on outdated heat exchange systems that were inefficient and prone to fouling.</w:t>
      </w:r>
    </w:p>
    <w:p>
      <w:pPr>
        <w:pStyle w:val="BodyText"/>
      </w:pPr>
      <w:r>
        <w:t xml:space="preserve">Furthermore, the regulatory environment in Australia Brisbane has become increasingly stringent regarding carbon emissions and wastewater management. As a result, QldChem faced mounting pressure from both local authorities in Australia Brisbane and international clients demanding sustainable supply chains. The existing infrastructure could not meet these new standards without significant capital investment and engineering overhaul.</w:t>
      </w:r>
    </w:p>
    <w:bookmarkEnd w:id="21"/>
    <w:bookmarkStart w:id="22" w:name="problem-statement"/>
    <w:p>
      <w:pPr>
        <w:pStyle w:val="Heading2"/>
      </w:pPr>
      <w:r>
        <w:t xml:space="preserve">3. Problem Statement</w:t>
      </w:r>
    </w:p>
    <w:p>
      <w:pPr>
        <w:pStyle w:val="FirstParagraph"/>
      </w:pPr>
      <w:r>
        <w:t xml:space="preserve">The core issues identified at the facility included:</w:t>
      </w:r>
    </w:p>
    <w:p>
      <w:pPr>
        <w:numPr>
          <w:ilvl w:val="0"/>
          <w:numId w:val="1001"/>
        </w:numPr>
        <w:pStyle w:val="Compact"/>
      </w:pPr>
      <w:r>
        <w:rPr>
          <w:bCs/>
          <w:b/>
        </w:rPr>
        <w:t xml:space="preserve">Inefficient Heat Recovery:</w:t>
      </w:r>
      <w:r>
        <w:t xml:space="preserve">The current system wasted over 15% of thermal energy due to poor insulation and suboptimal heat exchanger design.</w:t>
      </w:r>
    </w:p>
    <w:p>
      <w:pPr>
        <w:numPr>
          <w:ilvl w:val="0"/>
          <w:numId w:val="1001"/>
        </w:numPr>
        <w:pStyle w:val="Compact"/>
      </w:pPr>
      <w:r>
        <w:rPr>
          <w:bCs/>
          <w:b/>
        </w:rPr>
        <w:t xml:space="preserve">Solvent Waste Generation:</w:t>
      </w:r>
      <w:r>
        <w:t xml:space="preserve">The batch processing method resulted in high volumes of solvent waste, increasing disposal costs and environmental footprint.</w:t>
      </w:r>
    </w:p>
    <w:p>
      <w:pPr>
        <w:numPr>
          <w:ilvl w:val="0"/>
          <w:numId w:val="1001"/>
        </w:numPr>
        <w:pStyle w:val="Compact"/>
      </w:pPr>
      <w:r>
        <w:rPr>
          <w:bCs/>
          <w:b/>
        </w:rPr>
        <w:t xml:space="preserve">Bottlenecks in Automation:</w:t>
      </w:r>
      <w:r>
        <w:t xml:space="preserve">Lack of real-time monitoring meant that process deviations were only caught after significant material loss had occurred.</w:t>
      </w:r>
    </w:p>
    <w:p>
      <w:pPr>
        <w:numPr>
          <w:ilvl w:val="0"/>
          <w:numId w:val="1001"/>
        </w:numPr>
        <w:pStyle w:val="Compact"/>
      </w:pPr>
      <w:r>
        <w:rPr>
          <w:bCs/>
          <w:b/>
        </w:rPr>
        <w:t xml:space="preserve">Regulatory Compliance Risks:</w:t>
      </w:r>
      <w:r>
        <w:t xml:space="preserve">Potential violations of water discharge standards set for the Brisbane River catchment area.</w:t>
      </w:r>
    </w:p>
    <w:bookmarkEnd w:id="22"/>
    <w:bookmarkStart w:id="27" w:name="methodology-and-engineering-approach"/>
    <w:p>
      <w:pPr>
        <w:pStyle w:val="Heading2"/>
      </w:pPr>
      <w:r>
        <w:t xml:space="preserve">4. Methodology and Engineering Approach</w:t>
      </w:r>
    </w:p>
    <w:bookmarkStart w:id="23" w:name="a.-process-simulation-and-modeling"/>
    <w:p>
      <w:pPr>
        <w:pStyle w:val="Heading3"/>
      </w:pPr>
      <w:r>
        <w:t xml:space="preserve">A. Process Simulation and Modeling</w:t>
      </w:r>
    </w:p>
    <w:p>
      <w:pPr>
        <w:pStyle w:val="FirstParagraph"/>
      </w:pPr>
      <w:r>
        <w:t xml:space="preserve">The project commenced with a comprehensive audit using Aspen HYSYS software to model the existing process flows in Australia Brisbane. This simulation allowed the Chemical Engineer team to identify specific points of energy loss and inefficiency. By creating a digital twin of the plant, engineers could test various retrofit scenarios virtually before implementing them on-site.</w:t>
      </w:r>
    </w:p>
    <w:bookmarkEnd w:id="23"/>
    <w:bookmarkStart w:id="24" w:name="b.-heat-integration-strategy"/>
    <w:p>
      <w:pPr>
        <w:pStyle w:val="Heading3"/>
      </w:pPr>
      <w:r>
        <w:t xml:space="preserve">B. Heat Integration Strategy</w:t>
      </w:r>
    </w:p>
    <w:p>
      <w:pPr>
        <w:pStyle w:val="FirstParagraph"/>
      </w:pPr>
      <w:r>
        <w:t xml:space="preserve">Leveraging Pinch Analysis techniques, the team redesigned the heat exchanger network to maximize internal heat recovery. This involved installing compact plate-and-frame heat exchangers that are better suited for viscous fluids and high temperatures common in Australia Brisbane’s industrial processes.</w:t>
      </w:r>
    </w:p>
    <w:bookmarkEnd w:id="24"/>
    <w:bookmarkStart w:id="25" w:name="c.-continuous-processing-transformation"/>
    <w:p>
      <w:pPr>
        <w:pStyle w:val="Heading3"/>
      </w:pPr>
      <w:r>
        <w:t xml:space="preserve">C. Continuous Processing Transformation</w:t>
      </w:r>
    </w:p>
    <w:p>
      <w:pPr>
        <w:pStyle w:val="FirstParagraph"/>
      </w:pPr>
      <w:r>
        <w:t xml:space="preserve">To address solvent waste, the Chemical Engineer consultants recommended transitioning from batch processing to continuous flow chemistry. This shift not only improved product consistency but also reduced solvent usage by 40%. The new system included advanced distillation columns designed specifically for the local climatic conditions of Australia Brisbane, ensuring stable operation despite ambient humidity.</w:t>
      </w:r>
    </w:p>
    <w:bookmarkEnd w:id="25"/>
    <w:bookmarkStart w:id="26" w:name="d.-automation-and-control-systems"/>
    <w:p>
      <w:pPr>
        <w:pStyle w:val="Heading3"/>
      </w:pPr>
      <w:r>
        <w:t xml:space="preserve">D. Automation and Control Systems</w:t>
      </w:r>
    </w:p>
    <w:p>
      <w:pPr>
        <w:pStyle w:val="FirstParagraph"/>
      </w:pPr>
      <w:r>
        <w:t xml:space="preserve">An upgraded Distributed Control System (DCS) was implemented to provide real-time monitoring of pressure, temperature, and flow rates. Machine learning algorithms were integrated to predict equipment failures before they occurred, minimizing downtime.</w:t>
      </w:r>
    </w:p>
    <w:bookmarkEnd w:id="26"/>
    <w:bookmarkEnd w:id="27"/>
    <w:bookmarkStart w:id="28" w:name="Xfb2e3f77db8480d9a8b30b21a9d24d0a8d57642"/>
    <w:p>
      <w:pPr>
        <w:pStyle w:val="Heading2"/>
      </w:pPr>
      <w:r>
        <w:t xml:space="preserve">5. Implementation Challenges in Australia Brisbane</w:t>
      </w:r>
    </w:p>
    <w:p>
      <w:pPr>
        <w:pStyle w:val="FirstParagraph"/>
      </w:pPr>
      <w:r>
        <w:t xml:space="preserve">Navigating the regulatory framework of Australia Brisbane required close collaboration with local government bodies. The team faced initial delays due to strict environmental impact assessments mandated by authorities in Australia Brisbane. Additionally, sourcing specialized components during global supply chain disruptions posed logistical challenges.</w:t>
      </w:r>
    </w:p>
    <w:p>
      <w:pPr>
        <w:pStyle w:val="BodyText"/>
      </w:pPr>
      <w:r>
        <w:t xml:space="preserve">To mitigate these risks, the project adopted a phased implementation strategy. Critical upgrades were deployed during scheduled maintenance windows to avoid production halts. Local suppliers within Australia Brisbane were prioritized where possible to reduce carbon footprint associated with logistics and support local economic interests.</w:t>
      </w:r>
    </w:p>
    <w:bookmarkEnd w:id="28"/>
    <w:bookmarkStart w:id="29" w:name="results-and-outcomes"/>
    <w:p>
      <w:pPr>
        <w:pStyle w:val="Heading2"/>
      </w:pPr>
      <w:r>
        <w:t xml:space="preserve">6. Results and Outcomes</w:t>
      </w:r>
    </w:p>
    <w:p>
      <w:pPr>
        <w:pStyle w:val="FirstParagraph"/>
      </w:pPr>
      <w:r>
        <w:t xml:space="preserve">The retrofitting project concluded six months ahead of schedule, delivering significant benefits:</w:t>
      </w:r>
    </w:p>
    <w:p>
      <w:pPr>
        <w:numPr>
          <w:ilvl w:val="0"/>
          <w:numId w:val="1002"/>
        </w:numPr>
        <w:pStyle w:val="Compact"/>
      </w:pPr>
      <w:r>
        <w:rPr>
          <w:bCs/>
          <w:b/>
        </w:rPr>
        <w:t xml:space="preserve">Economic Savings:</w:t>
      </w:r>
      <w:r>
        <w:t xml:space="preserve">An annual cost reduction of $450,000 AUD due to lower energy bills and reduced waste disposal fees.</w:t>
      </w:r>
    </w:p>
    <w:p>
      <w:pPr>
        <w:numPr>
          <w:ilvl w:val="0"/>
          <w:numId w:val="1002"/>
        </w:numPr>
        <w:pStyle w:val="Compact"/>
      </w:pPr>
      <w:r>
        <w:rPr>
          <w:bCs/>
          <w:b/>
        </w:rPr>
        <w:t xml:space="preserve">Environmental Impact:</w:t>
      </w:r>
      <w:r>
        <w:t xml:space="preserve">A 30% decrease in greenhouse gas emissions and complete elimination of hazardous liquid effluent discharge into the Brisbane waterways.</w:t>
      </w:r>
    </w:p>
    <w:p>
      <w:pPr>
        <w:numPr>
          <w:ilvl w:val="0"/>
          <w:numId w:val="1002"/>
        </w:numPr>
        <w:pStyle w:val="Compact"/>
      </w:pPr>
      <w:r>
        <w:rPr>
          <w:bCs/>
          <w:b/>
        </w:rPr>
        <w:t xml:space="preserve">Operational Efficiency:</w:t>
      </w:r>
      <w:r>
        <w:t xml:space="preserve">An increase in production throughput by 12%, allowing QldChem to meet rising demand in the Asia-Pacific region.</w:t>
      </w:r>
    </w:p>
    <w:p>
      <w:pPr>
        <w:numPr>
          <w:ilvl w:val="0"/>
          <w:numId w:val="1002"/>
        </w:numPr>
        <w:pStyle w:val="Compact"/>
      </w:pPr>
      <w:r>
        <w:rPr>
          <w:bCs/>
          <w:b/>
        </w:rPr>
        <w:t xml:space="preserve">Safety Improvement:</w:t>
      </w:r>
      <w:r>
        <w:t xml:space="preserve">A significant reduction in workplace incidents due to improved automation and reduced manual handling of hazardous chemicals.</w:t>
      </w:r>
    </w:p>
    <w:p>
      <w:pPr>
        <w:pStyle w:val="FirstParagraph"/>
      </w:pPr>
      <w:r>
        <w:rPr>
          <w:iCs/>
          <w:i/>
        </w:rPr>
        <w:t xml:space="preserve">The success of this project serves as a benchmark for industrial facilities across Australia Brisbane. It demonstrates that modern chemical engineering practices can reconcile profitability with environmental responsibility.</w:t>
      </w:r>
    </w:p>
    <w:bookmarkEnd w:id="29"/>
    <w:bookmarkStart w:id="30" w:name="key-learnings-and-recommendations"/>
    <w:p>
      <w:pPr>
        <w:pStyle w:val="Heading2"/>
      </w:pPr>
      <w:r>
        <w:t xml:space="preserve">7. Key Learnings and Recommendations</w:t>
      </w:r>
    </w:p>
    <w:p>
      <w:pPr>
        <w:pStyle w:val="FirstParagraph"/>
      </w:pPr>
      <w:r>
        <w:t xml:space="preserve">This Case Study underscores the importance of integrating local contextual factors, such as climate and regulation, into global engineering best practices. For other facilities in Australia Brisbane considering similar upgrades, the following recommendations are made:</w:t>
      </w:r>
    </w:p>
    <w:p>
      <w:pPr>
        <w:numPr>
          <w:ilvl w:val="0"/>
          <w:numId w:val="1003"/>
        </w:numPr>
        <w:pStyle w:val="Compact"/>
      </w:pPr>
      <w:r>
        <w:rPr>
          <w:bCs/>
          <w:b/>
        </w:rPr>
        <w:t xml:space="preserve">Early Stakeholder Engagement:</w:t>
      </w:r>
      <w:r>
        <w:t xml:space="preserve">Involving regulatory bodies early in the planning phase helps streamline approvals and avoids costly delays.</w:t>
      </w:r>
    </w:p>
    <w:p>
      <w:pPr>
        <w:numPr>
          <w:ilvl w:val="0"/>
          <w:numId w:val="1003"/>
        </w:numPr>
        <w:pStyle w:val="Compact"/>
      </w:pPr>
      <w:r>
        <w:rPr>
          <w:bCs/>
          <w:b/>
        </w:rPr>
        <w:t xml:space="preserve">Tailored Solutions for Local Conditions:</w:t>
      </w:r>
      <w:r>
        <w:t xml:space="preserve">Solutions effective in Europe or North America may need adaptation for the tropical climate of Australia Brisbane.</w:t>
      </w:r>
    </w:p>
    <w:p>
      <w:pPr>
        <w:numPr>
          <w:ilvl w:val="0"/>
          <w:numId w:val="1003"/>
        </w:numPr>
        <w:pStyle w:val="Compact"/>
      </w:pPr>
      <w:r>
        <w:rPr>
          <w:bCs/>
          <w:b/>
        </w:rPr>
        <w:t xml:space="preserve">Lifecycle Costing:</w:t>
      </w:r>
      <w:r>
        <w:t xml:space="preserve">Prioritize investments that offer long-term operational savings over short-term capital expenditure reductions.</w:t>
      </w:r>
    </w:p>
    <w:p>
      <w:pPr>
        <w:numPr>
          <w:ilvl w:val="0"/>
          <w:numId w:val="1003"/>
        </w:numPr>
        <w:pStyle w:val="Compact"/>
      </w:pPr>
      <w:r>
        <w:rPr>
          <w:bCs/>
          <w:b/>
        </w:rPr>
        <w:t xml:space="preserve">Talent Retention in Australia Brisbane:</w:t>
      </w:r>
      <w:r>
        <w:t xml:space="preserve">Investing in local training programs ensures a skilled workforce capable of maintaining advanced chemical engineering systems.</w:t>
      </w:r>
    </w:p>
    <w:bookmarkEnd w:id="30"/>
    <w:bookmarkStart w:id="31" w:name="conclusion"/>
    <w:p>
      <w:pPr>
        <w:pStyle w:val="Heading2"/>
      </w:pPr>
      <w:r>
        <w:t xml:space="preserve">8. Conclusion</w:t>
      </w:r>
    </w:p>
    <w:p>
      <w:pPr>
        <w:pStyle w:val="FirstParagraph"/>
      </w:pPr>
      <w:r>
        <w:t xml:space="preserve">The transformation at QldChem Processing Ltd exemplifies how strategic Chemical Engineer interventions can drive sustainable industrial growth. By addressing specific challenges inherent to operating in Australia Brisbane, the project achieved a win-win outcome for business and community alike.</w:t>
      </w:r>
    </w:p>
    <w:p>
      <w:pPr>
        <w:pStyle w:val="BodyText"/>
      </w:pPr>
      <w:r>
        <w:t xml:space="preserve">This Case Study confirms that with proper planning, innovative technology, and adherence to local regulations in Australia Brisbane, chemical engineering processes can evolve to meet modern sustainability standards. As Australia Brisbane continues to grow as a hub for advanced manufacturing and resource processing, such best practices will become increasingly vital for maintaining competitiveness and environmental integrity.</w:t>
      </w:r>
    </w:p>
    <w:p>
      <w:pPr>
        <w:pStyle w:val="BodyText"/>
      </w:pPr>
      <w:r>
        <w:t xml:space="preserve">The lessons learned here provide a replicable model for other industries seeking to optimize their operations while respecting the unique ecological and regulatory landscape of Australia Brisbane. Future projects should build upon these foundations by exploring renewable energy integration and circular economy principles to further enhance sustainability in Australia Brisbane.</w:t>
      </w:r>
    </w:p>
    <w:p>
      <w:pPr>
        <w:pStyle w:val="BodyText"/>
      </w:pPr>
      <w:r>
        <w:t xml:space="preserve">© 2023 Industrial Engineering Review. All rights reserved. This Case Study is dedicated to advancing chemical engineering practices in Australia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Solutions in Australia Brisbane</dc:title>
  <dc:creator/>
  <dc:language>en</dc:language>
  <cp:keywords/>
  <dcterms:created xsi:type="dcterms:W3CDTF">2026-07-29T13:15:04Z</dcterms:created>
  <dcterms:modified xsi:type="dcterms:W3CDTF">2026-07-29T13:15:04Z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