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32" w:name="X75037b2b54f25c5372fabb960443f0dab96feb9"/>
    <w:p>
      <w:pPr>
        <w:pStyle w:val="Heading1"/>
      </w:pPr>
      <w:r>
        <w:t xml:space="preserve">Strategic Innovation and Operational Excellence: A Case Study of a Chemical Engineer in Australia Melbourne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Published</w:t>
      </w:r>
      <w:r>
        <w:br/>
      </w:r>
      <w:r>
        <w:rPr>
          <w:bCs/>
          <w:b/>
        </w:rPr>
        <w:t xml:space="preserve">Sector:</w:t>
      </w:r>
      <w:r>
        <w:t xml:space="preserve"> </w:t>
      </w:r>
      <w:r>
        <w:t xml:space="preserve">Process Engineering &amp; Sustainability</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critical role, challenges, and contributions of a Chemical Engineer operating within the dynamic industrial landscape of Australia Melbourne. As global markets shift toward sustainable manufacturing and advanced resource processing, the demand for highly skilled Chemical Engineers in major Australian metropolitan hubs has intensified. This document explores how a leading process engineering firm in Melbourne leverages chemical engineering expertise to optimize production efficiency, ensure regulatory compliance, and drive innovation in green energy solutions.</w:t>
      </w:r>
    </w:p>
    <w:bookmarkEnd w:id="20"/>
    <w:bookmarkStart w:id="21" w:name="X982e0f42bd621a332a664e0c19a34ed3d1d46f3"/>
    <w:p>
      <w:pPr>
        <w:pStyle w:val="Heading2"/>
      </w:pPr>
      <w:r>
        <w:t xml:space="preserve">2. Background: The Context of Australia Melbourne</w:t>
      </w:r>
    </w:p>
    <w:p>
      <w:pPr>
        <w:pStyle w:val="FirstParagraph"/>
      </w:pPr>
      <w:r>
        <w:t xml:space="preserve">Melbourne, the capital city of Victoria, has long been recognized as a hub for manufacturing and research in Australia. However, the economic landscape is evolving rapidly due to decarbonization goals and advancements in biotechnology. For any Chemical Engineer working in this region, understanding the local regulatory framework imposed by Environment Protection Authority Victoria (EPA Victoria) is paramount.</w:t>
      </w:r>
    </w:p>
    <w:p>
      <w:pPr>
        <w:pStyle w:val="BodyText"/>
      </w:pPr>
      <w:r>
        <w:t xml:space="preserve">The city of Australia Melbourne serves as a testing ground for innovative industrial practices. With a strong emphasis on water sustainability, waste reduction, and renewable energy integration, the Chemical Engineer must navigate complex environmental standards while maintaining profitability for their clients or employers. The unique geographical and climatic conditions of Australia Melbourne also dictate specific engineering considerations regarding cooling systems, raw material sourcing from regional agricultural hubs, and logistics across the Port of Melbourne.</w:t>
      </w:r>
    </w:p>
    <w:bookmarkEnd w:id="21"/>
    <w:bookmarkStart w:id="22" w:name="case-profile-project-overview"/>
    <w:p>
      <w:pPr>
        <w:pStyle w:val="Heading2"/>
      </w:pPr>
      <w:r>
        <w:t xml:space="preserve">3. Case Profile: Project Overview</w:t>
      </w:r>
    </w:p>
    <w:p>
      <w:pPr>
        <w:pStyle w:val="FirstParagraph"/>
      </w:pPr>
      <w:r>
        <w:rPr>
          <w:bCs/>
          <w:b/>
        </w:rPr>
        <w:t xml:space="preserve">Company:</w:t>
      </w:r>
      <w:r>
        <w:t xml:space="preserve"> </w:t>
      </w:r>
      <w:r>
        <w:t xml:space="preserve">GreenFlow Process Solutions</w:t>
      </w:r>
      <w:r>
        <w:br/>
      </w:r>
      <w:r>
        <w:rPr>
          <w:bCs/>
          <w:b/>
        </w:rPr>
        <w:t xml:space="preserve">Location:</w:t>
      </w:r>
      <w:r>
        <w:t xml:space="preserve"> </w:t>
      </w:r>
      <w:r>
        <w:t xml:space="preserve">Western Suburbs, Australia Melbourne</w:t>
      </w:r>
      <w:r>
        <w:br/>
      </w:r>
      <w:r>
        <w:rPr>
          <w:bCs/>
          <w:b/>
        </w:rPr>
        <w:t xml:space="preserve">The Chemical Engineer’s Role:</w:t>
      </w:r>
    </w:p>
    <w:p>
      <w:pPr>
        <w:pStyle w:val="BodyText"/>
      </w:pPr>
      <w:r>
        <w:t xml:space="preserve">)</w:t>
      </w:r>
    </w:p>
    <w:p>
      <w:pPr>
        <w:pStyle w:val="BodyText"/>
      </w:pPr>
      <w:r>
        <w:rPr>
          <w:iCs/>
          <w:i/>
        </w:rPr>
        <w:t xml:space="preserve">To design and implement a closed-loop water recycling system for a large-scale dairy processing plant.</w:t>
      </w:r>
    </w:p>
    <w:bookmarkEnd w:id="22"/>
    <w:bookmarkStart w:id="23" w:name="the-challenge"/>
    <w:p>
      <w:pPr>
        <w:pStyle w:val="Heading2"/>
      </w:pPr>
      <w:r>
        <w:t xml:space="preserve">4. The Challenge</w:t>
      </w:r>
    </w:p>
    <w:p>
      <w:pPr>
        <w:pStyle w:val="FirstParagraph"/>
      </w:pPr>
      <w:r>
        <w:t xml:space="preserve">GreenFlow Process Solutions was tasked by a major client with reducing the facility’s freshwater intake by 60% and eliminating wastewater discharge into local waterways, in strict compliance with Victoria’s environmental regulations. The existing infrastructure was outdated, leading to significant energy consumption and inconsistent product quality due to variable water hardness.</w:t>
      </w:r>
    </w:p>
    <w:p>
      <w:pPr>
        <w:pStyle w:val="BodyText"/>
      </w:pPr>
      <w:r>
        <w:t xml:space="preserve">The primary challenges included:</w:t>
      </w:r>
    </w:p>
    <w:p>
      <w:pPr>
        <w:numPr>
          <w:ilvl w:val="0"/>
          <w:numId w:val="1001"/>
        </w:numPr>
        <w:pStyle w:val="Compact"/>
      </w:pPr>
      <w:r>
        <w:rPr>
          <w:bCs/>
          <w:b/>
        </w:rPr>
        <w:t xml:space="preserve">Spatial Constraints:</w:t>
      </w:r>
    </w:p>
    <w:p>
      <w:pPr>
        <w:pStyle w:val="FirstParagraph"/>
      </w:pPr>
      <w:r>
        <w:rPr>
          <w:iCs/>
          <w:i/>
        </w:rPr>
        <w:t xml:space="preserve">The processing plant was located in a dense industrial zone of Australia Melbourne, limiting the footprint available for new equipment.</w:t>
      </w:r>
    </w:p>
    <w:p>
      <w:pPr>
        <w:numPr>
          <w:ilvl w:val="0"/>
          <w:numId w:val="1002"/>
        </w:numPr>
        <w:pStyle w:val="Compact"/>
      </w:pPr>
      <w:r>
        <w:t xml:space="preserve">Regulatory Compliance:::</w:t>
      </w:r>
      <w:r>
        <w:br/>
      </w:r>
    </w:p>
    <w:p>
      <w:pPr>
        <w:numPr>
          <w:ilvl w:val="0"/>
          <w:numId w:val="1000"/>
        </w:numPr>
        <w:pStyle w:val="Compact"/>
      </w:pPr>
      <w:r>
        <w:t xml:space="preserve">We have strict water quality standards that must be met without compromising the taste or safety of the dairy products.</w:t>
      </w:r>
      <w:r>
        <w:br/>
      </w:r>
    </w:p>
    <w:p>
      <w:pPr>
        <w:numPr>
          <w:ilvl w:val="0"/>
          <w:numId w:val="1002"/>
        </w:numPr>
        <w:pStyle w:val="Compact"/>
      </w:pPr>
      <w:r>
        <w:t xml:space="preserve">Economic Viability::The solution needed to pay for itself within five years through savings on water bills and disposal fees.</w:t>
      </w:r>
    </w:p>
    <w:bookmarkEnd w:id="23"/>
    <w:bookmarkStart w:id="27" w:name="X2088281707b0f682d2e21f4183d666df7617000"/>
    <w:p>
      <w:pPr>
        <w:pStyle w:val="Heading2"/>
      </w:pPr>
      <w:r>
        <w:t xml:space="preserve">5. Methodology: The Chemical Engineer’s Approach</w:t>
      </w:r>
    </w:p>
    <w:p>
      <w:pPr>
        <w:pStyle w:val="FirstParagraph"/>
      </w:pPr>
      <w:r>
        <w:t xml:space="preserve">The Senior Chemical Engineer assigned to the project utilized a systematic engineering approach, combining thermodynamic modeling with practical process design principles. The following steps were undertaken:</w:t>
      </w:r>
    </w:p>
    <w:bookmarkStart w:id="24" w:name="process-simulation-and-modeling"/>
    <w:p>
      <w:pPr>
        <w:pStyle w:val="Heading3"/>
      </w:pPr>
      <w:r>
        <w:t xml:space="preserve">5.1 Process Simulation and Modeling</w:t>
      </w:r>
    </w:p>
    <w:p>
      <w:pPr>
        <w:pStyle w:val="FirstParagraph"/>
      </w:pPr>
      <w:r>
        <w:t xml:space="preserve">The Chemical Engineer first employed advanced simulation software (such as Aspen Plus) to model the existing water usage flows throughout the dairy plant. By identifying high-volume consumption points, such as pasteurization cooling and tank cleaning, they developed a theoretical framework for a multi-stage reverse osmosis (RO) and ultrafiltration system.</w:t>
      </w:r>
    </w:p>
    <w:bookmarkEnd w:id="24"/>
    <w:bookmarkStart w:id="25" w:name="integration-with-local-infrastructure"/>
    <w:p>
      <w:pPr>
        <w:pStyle w:val="Heading3"/>
      </w:pPr>
      <w:r>
        <w:t xml:space="preserve">5.2 Integration with Local Infrastructure</w:t>
      </w:r>
    </w:p>
    <w:p>
      <w:pPr>
        <w:pStyle w:val="FirstParagraph"/>
      </w:pPr>
      <w:r>
        <w:t xml:space="preserve">A significant aspect of the role involved analyzing the local infrastructure in Australia Melbourne. The Chemical Engineer coordinated with municipal utility providers to understand peak demand charges and integrated solar thermal energy from nearby rooftop installations to provide the heat required for cleaning-in-place (CIP) systems, thereby reducing electrical load.</w:t>
      </w:r>
    </w:p>
    <w:bookmarkEnd w:id="25"/>
    <w:bookmarkStart w:id="26" w:name="pilot-testing-and-optimization"/>
    <w:p>
      <w:pPr>
        <w:pStyle w:val="Heading3"/>
      </w:pPr>
      <w:r>
        <w:t xml:space="preserve">5.3 Pilot Testing and Optimization</w:t>
      </w:r>
    </w:p>
    <w:p>
      <w:pPr>
        <w:pStyle w:val="FirstParagraph"/>
      </w:pPr>
      <w:r>
        <w:t xml:space="preserve">To mitigate risk, a pilot unit was installed on-site. The Chemical Engineer monitored key performance indicators (KPIs) such as permeate flux, recovery rates, and membrane fouling. Adjustments were made to the chemical dosing protocols to prevent scaling in the high-hardness water typical of certain Melbourne aquifers.</w:t>
      </w:r>
    </w:p>
    <w:bookmarkEnd w:id="26"/>
    <w:bookmarkEnd w:id="27"/>
    <w:bookmarkStart w:id="28" w:name="implementation-and-results"/>
    <w:p>
      <w:pPr>
        <w:pStyle w:val="Heading2"/>
      </w:pPr>
      <w:r>
        <w:t xml:space="preserve">6. Implementation and Results</w:t>
      </w:r>
    </w:p>
    <w:p>
      <w:pPr>
        <w:pStyle w:val="FirstParagraph"/>
      </w:pPr>
      <w:r>
        <w:t xml:space="preserve">The implementation phase required close collaboration between the Chemical Engineer, mechanical technicians, and site operations managers. The system was rolled out in phases to ensure uninterrupted production.</w:t>
      </w:r>
    </w:p>
    <w:p>
      <w:pPr>
        <w:numPr>
          <w:ilvl w:val="0"/>
          <w:numId w:val="1003"/>
        </w:numPr>
        <w:pStyle w:val="Compact"/>
      </w:pPr>
      <w:r>
        <w:t xml:space="preserve">Freshwater Reduction::The plant achieved a 65% reduction in freshwater intake, exceeding the initial target.</w:t>
      </w:r>
    </w:p>
    <w:p>
      <w:pPr>
        <w:pStyle w:val="FirstParagraph"/>
      </w:pPr>
      <w:r>
        <w:t xml:space="preserve">/li/&gt;</w:t>
      </w:r>
    </w:p>
    <w:p>
      <w:pPr>
        <w:pStyle w:val="BodyText"/>
      </w:pPr>
      <w:r>
        <w:rPr>
          <w:bCs/>
          <w:b/>
        </w:rPr>
        <w:t xml:space="preserve">Eco-friendly Wastewater Disposal:</w:t>
      </w:r>
    </w:p>
    <w:p>
      <w:pPr>
        <w:pStyle w:val="BodyText"/>
      </w:pPr>
      <w:r>
        <w:t xml:space="preserve">/p&gt;</w:t>
      </w:r>
    </w:p>
    <w:p>
      <w:pPr>
        <w:numPr>
          <w:ilvl w:val="0"/>
          <w:numId w:val="1004"/>
        </w:numPr>
        <w:pStyle w:val="Compact"/>
      </w:pPr>
      <w:r>
        <w:t xml:space="preserve">Closed-Loop Success::</w:t>
      </w:r>
      <w:r>
        <w:br/>
      </w:r>
    </w:p>
    <w:p>
      <w:pPr>
        <w:numPr>
          <w:ilvl w:val="0"/>
          <w:numId w:val="1000"/>
        </w:numPr>
        <w:pStyle w:val="Compact"/>
      </w:pPr>
      <w:r>
        <w:t xml:space="preserve">We have eliminated wastewater discharge entirely. The treated water is reused for non-product contact applications such as cooling tower makeup and landscape irrigation.</w:t>
      </w:r>
    </w:p>
    <w:p>
      <w:pPr>
        <w:numPr>
          <w:ilvl w:val="0"/>
          <w:numId w:val="1004"/>
        </w:numPr>
        <w:pStyle w:val="Compact"/>
      </w:pPr>
      <w:r>
        <w:t xml:space="preserve">Cost Savings::The project resulted in annual savings of AUD $450,000, achieving ROI in just 3.5 years.</w:t>
      </w:r>
    </w:p>
    <w:bookmarkEnd w:id="28"/>
    <w:bookmarkStart w:id="29" w:name="X329cb92c71830e1c72a47badd55b1cdba7d276d"/>
    <w:p>
      <w:pPr>
        <w:pStyle w:val="Heading2"/>
      </w:pPr>
      <w:r>
        <w:t xml:space="preserve">7. Discussion: The Broader Implications for Chemical Engineers in Australia Melbourne</w:t>
      </w:r>
    </w:p>
    <w:p>
      <w:pPr>
        <w:pStyle w:val="FirstParagraph"/>
      </w:pPr>
      <w:r>
        <w:t xml:space="preserve">This case study highlights several key insights for professionals working as a Chemical Engineer in Australia Melbourne:</w:t>
      </w:r>
    </w:p>
    <w:p>
      <w:pPr>
        <w:pStyle w:val="FirstParagraph"/>
      </w:pPr>
      <w:r>
        <w:t xml:space="preserve">.</w:t>
      </w:r>
    </w:p>
    <w:bookmarkEnd w:id="29"/>
    <w:bookmarkStart w:id="30" w:name="conclusion"/>
    <w:p>
      <w:pPr>
        <w:pStyle w:val="Heading2"/>
      </w:pPr>
      <w:r>
        <w:t xml:space="preserve">8. Conclusion</w:t>
      </w:r>
    </w:p>
    <w:p>
      <w:pPr>
        <w:pStyle w:val="FirstParagraph"/>
      </w:pPr>
      <w:r>
        <w:t xml:space="preserve">.</w:t>
      </w:r>
    </w:p>
    <w:p>
      <w:pPr>
        <w:pStyle w:val="BodyText"/>
      </w:pPr>
      <w:r>
        <w:t xml:space="preserve">The role of a Chemical Engineer in Australia Melbourne is pivotal to the region's industrial sustainability. Through the lens of this case study, it is evident that technical expertise, when combined with strategic thinking and local contextual awareness, can lead to significant environmental and economic benefits.</w:t>
      </w:r>
    </w:p>
    <w:p>
      <w:pPr>
        <w:pStyle w:val="BodyText"/>
      </w:pPr>
      <w:r>
        <w:t xml:space="preserve">As Australia continues its transition toward a low-carbon economy, the demand for Chemical Engineers who can innovate in water management, bio-processing, and renewable energy will only grow. Professionals in this field must remain agile, continuously updating their skills to meet the evolving challenges of industrial engineering in one of the world’s most liveable and industrially vibrant cities.</w:t>
      </w:r>
    </w:p>
    <w:bookmarkEnd w:id="30"/>
    <w:bookmarkStart w:id="31" w:name="recommendations-for-future-practice"/>
    <w:p>
      <w:pPr>
        <w:pStyle w:val="Heading2"/>
      </w:pPr>
      <w:r>
        <w:t xml:space="preserve">9. Recommendations for Future Practice</w:t>
      </w:r>
    </w:p>
    <w:p>
      <w:pPr>
        <w:pStyle w:val="FirstParagraph"/>
      </w:pPr>
      <w:r>
        <w:t xml:space="preserve">.</w:t>
      </w:r>
      <w:r>
        <w:t xml:space="preserve"> </w:t>
      </w:r>
      <w:r>
        <w:t xml:space="preserve">1.</w:t>
      </w:r>
    </w:p>
    <w:p>
      <w:pPr>
        <w:pStyle w:val="BodyText"/>
      </w:pPr>
      <w:r>
        <w:t xml:space="preserve">:</w:t>
      </w:r>
      <w:r>
        <w:br/>
      </w:r>
    </w:p>
    <w:p>
      <w:pPr>
        <w:pStyle w:val="BodyText"/>
      </w:pPr>
      <w:r>
        <w:t xml:space="preserve">Firms should invest in digital twin technologies to allow Chemical Engineers to simulate scenarios virtually before physical implementation, reducing waste and risk.</w:t>
      </w:r>
    </w:p>
    <w:p>
      <w:pPr>
        <w:pStyle w:val="BodyText"/>
      </w:pPr>
      <w:r>
        <w:t xml:space="preserve">2.</w:t>
      </w:r>
    </w:p>
    <w:p>
      <w:pPr>
        <w:pStyle w:val="BodyText"/>
      </w:pPr>
      <w:r>
        <w:t xml:space="preserve">:</w:t>
      </w:r>
      <w:r>
        <w:br/>
      </w:r>
    </w:p>
    <w:p>
      <w:pPr>
        <w:pStyle w:val="BodyText"/>
      </w:pPr>
      <w:r>
        <w:t xml:space="preserve">Enhanced collaboration between universities, research institutions, and industry in Australia Melbourne can accelerate the development of novel chemical processes.</w:t>
      </w:r>
    </w:p>
    <w:p>
      <w:pPr>
        <w:pStyle w:val="BodyText"/>
      </w:pPr>
      <w:r>
        <w:t xml:space="preserve">3.</w:t>
      </w:r>
    </w:p>
    <w:p>
      <w:pPr>
        <w:pStyle w:val="BodyText"/>
      </w:pPr>
      <w:r>
        <w:t xml:space="preserve">:</w:t>
      </w:r>
      <w:r>
        <w:br/>
      </w:r>
    </w:p>
    <w:p>
      <w:pPr>
        <w:pStyle w:val="BodyText"/>
      </w:pPr>
      <w:r>
        <w:t xml:space="preserve">Chemical Engineers should prioritize courses in carbon capture technologies and advanced materials to stay ahead of industry trends.</w:t>
      </w:r>
    </w:p>
    <w:p>
      <w:pPr>
        <w:pStyle w:val="BodyText"/>
      </w:pPr>
      <w:r>
        <w:t xml:space="preserv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Chemical Engineer in Australia Melbourne</dc:title>
  <dc:creator/>
  <dc:language>en</dc:language>
  <cp:keywords/>
  <dcterms:created xsi:type="dcterms:W3CDTF">2026-07-29T07:31:04Z</dcterms:created>
  <dcterms:modified xsi:type="dcterms:W3CDTF">2026-07-29T07:31:04Z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