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3" w:name="Xa484763c645564a177ccf191ec4ec985a7156f6"/>
    <w:p>
      <w:pPr>
        <w:pStyle w:val="Heading1"/>
      </w:pPr>
      <w:r>
        <w:t xml:space="preserve">Case Study: Navigating the Chemical Engineering Landscape in France Lyon</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and Strategic Impact of a Chemical Engineer within the Industrial Hub of France Lyon</w:t>
      </w:r>
    </w:p>
    <w:p>
      <w:pPr>
        <w:pStyle w:val="BodyText"/>
      </w:pPr>
      <w:r>
        <w:rPr>
          <w:iCs/>
          <w:i/>
        </w:rPr>
        <w:t xml:space="preserve">Note: This case study explores the multifaceted role of a Chemical Engineer, analyzing specific challenges, regulatory frameworks, and innovation opportunities presented by the industrial ecosystem in France Lyon.</w:t>
      </w:r>
    </w:p>
    <w:bookmarkStart w:id="20" w:name="executive-summary"/>
    <w:p>
      <w:pPr>
        <w:pStyle w:val="Heading2"/>
      </w:pPr>
      <w:r>
        <w:t xml:space="preserve">1. Executive Summary</w:t>
      </w:r>
    </w:p>
    <w:p>
      <w:pPr>
        <w:pStyle w:val="FirstParagraph"/>
      </w:pPr>
      <w:r>
        <w:t xml:space="preserve">The chemical engineering sector is a cornerstone of industrial development globally. In the context of Europe's growing emphasis on sustainability and green technology, the role of a Chemical Engineer has evolved from traditional process optimization to becoming a key driver in environmental stewardship and energy transition. This case study focuses on</w:t>
      </w:r>
      <w:r>
        <w:t xml:space="preserve"> </w:t>
      </w:r>
      <w:r>
        <w:rPr>
          <w:bCs/>
          <w:b/>
        </w:rPr>
        <w:t xml:space="preserve">France Lyon</w:t>
      </w:r>
      <w:r>
        <w:t xml:space="preserve">, a region renowned not only for its historical significance but also as a burgeoning hub for biotechnology, pharmaceuticals, and advanced materials. By examining the specific dynamics of this location, we can understand the unique demands placed on Chemical Engineers working within this geographic and industrial context.</w:t>
      </w:r>
    </w:p>
    <w:bookmarkEnd w:id="20"/>
    <w:bookmarkStart w:id="21" w:name="introduction-to-the-context-france-lyon"/>
    <w:p>
      <w:pPr>
        <w:pStyle w:val="Heading2"/>
      </w:pPr>
      <w:r>
        <w:t xml:space="preserve">2. Introduction to the Context: France Lyon</w:t>
      </w:r>
    </w:p>
    <w:p>
      <w:pPr>
        <w:pStyle w:val="FirstParagraph"/>
      </w:pPr>
      <w:r>
        <w:rPr>
          <w:bCs/>
          <w:b/>
        </w:rPr>
        <w:t xml:space="preserve">France Lyon</w:t>
      </w:r>
      <w:r>
        <w:t xml:space="preserve">, often referred to simply as Lyonnais, is located at the confluence of the Rhône and Saône rivers in east-central France. Historically known as a center for silk production, Lyon has transformed into one of Europe's leading centers for life sciences, chemistry, and pharmaceuticals. The region is home to major industrial clusters such as Gerland Biopôle and Technolac in Bourg-en-Bresse (nearby). For a</w:t>
      </w:r>
      <w:r>
        <w:t xml:space="preserve"> </w:t>
      </w:r>
      <w:r>
        <w:rPr>
          <w:bCs/>
          <w:b/>
        </w:rPr>
        <w:t xml:space="preserve">Chemical Engineer</w:t>
      </w:r>
      <w:r>
        <w:t xml:space="preserve">, this environment offers a distinct advantage: the convergence of academic research institutions like INSA Lyon and CNRS with practical industrial applications.</w:t>
      </w:r>
    </w:p>
    <w:p>
      <w:pPr>
        <w:pStyle w:val="BodyText"/>
      </w:pPr>
      <w:r>
        <w:t xml:space="preserve">The regulatory landscape in France, governed by both national laws and European Union directives (such as REACH), imposes strict standards on chemical safety, waste management, and emissions. Therefore, any</w:t>
      </w:r>
      <w:r>
        <w:t xml:space="preserve"> </w:t>
      </w:r>
      <w:r>
        <w:rPr>
          <w:bCs/>
          <w:b/>
        </w:rPr>
        <w:t xml:space="preserve">Chemical Engineer</w:t>
      </w:r>
      <w:r>
        <w:t xml:space="preserve"> </w:t>
      </w:r>
      <w:r>
        <w:t xml:space="preserve">operating in</w:t>
      </w:r>
      <w:r>
        <w:t xml:space="preserve"> </w:t>
      </w:r>
      <w:r>
        <w:rPr>
          <w:bCs/>
          <w:b/>
        </w:rPr>
        <w:t xml:space="preserve">France Lyon</w:t>
      </w:r>
      <w:r>
        <w:t xml:space="preserve"> </w:t>
      </w:r>
      <w:r>
        <w:t xml:space="preserve">must possess not only technical proficiency but also a deep understanding of compliance and sustainability metrics.</w:t>
      </w:r>
    </w:p>
    <w:bookmarkEnd w:id="21"/>
    <w:bookmarkStart w:id="22" w:name="X5048d472521d93d29c80d76e127bee921f65800"/>
    <w:p>
      <w:pPr>
        <w:pStyle w:val="Heading2"/>
      </w:pPr>
      <w:r>
        <w:t xml:space="preserve">3. The Role of the Chemical Engineer: Core Responsibilities</w:t>
      </w:r>
    </w:p>
    <w:p>
      <w:pPr>
        <w:pStyle w:val="FirstParagraph"/>
      </w:pPr>
      <w:r>
        <w:t xml:space="preserve">In the setting of</w:t>
      </w:r>
      <w:r>
        <w:t xml:space="preserve"> </w:t>
      </w:r>
      <w:r>
        <w:rPr>
          <w:bCs/>
          <w:b/>
        </w:rPr>
        <w:t xml:space="preserve">France Lyon</w:t>
      </w:r>
      <w:r>
        <w:t xml:space="preserve">, the responsibilities of a Chemical Engineer extend beyond basic production management. The case study identifies four primary pillars of responsibility:</w:t>
      </w:r>
    </w:p>
    <w:p>
      <w:pPr>
        <w:numPr>
          <w:ilvl w:val="0"/>
          <w:numId w:val="1001"/>
        </w:numPr>
        <w:pStyle w:val="Compact"/>
      </w:pPr>
      <w:r>
        <w:rPr>
          <w:bCs/>
          <w:b/>
        </w:rPr>
        <w:t xml:space="preserve">Process Design and Optimization:</w:t>
      </w:r>
      <w:r>
        <w:br/>
      </w:r>
      <w:r>
        <w:t xml:space="preserve">The primary task involves designing chemical processes that convert raw materials into valuable products. In Lyon's pharmaceutical sector, this often means ensuring high-purity standards while minimizing energy consumption. Engineers utilize software such as Aspen Plus or COMSOL to simulate these processes before implementation.</w:t>
      </w:r>
    </w:p>
    <w:p>
      <w:pPr>
        <w:numPr>
          <w:ilvl w:val="0"/>
          <w:numId w:val="1001"/>
        </w:numPr>
        <w:pStyle w:val="Compact"/>
      </w:pPr>
      <w:r>
        <w:rPr>
          <w:bCs/>
          <w:b/>
        </w:rPr>
        <w:t xml:space="preserve">Sustainability and Green Chemistry:</w:t>
      </w:r>
      <w:r>
        <w:br/>
      </w:r>
      <w:r>
        <w:t xml:space="preserve">Given the strict environmental regulations in France, Chemical Engineers are tasked with implementing "Green Chemistry" principles. This includes reducing solvent usage, improving energy efficiency, and developing biodegradable materials. In</w:t>
      </w:r>
      <w:r>
        <w:t xml:space="preserve"> </w:t>
      </w:r>
      <w:r>
        <w:rPr>
          <w:bCs/>
          <w:b/>
        </w:rPr>
        <w:t xml:space="preserve">France Lyon</w:t>
      </w:r>
      <w:r>
        <w:t xml:space="preserve">, there is a specific focus on bio-refineries that convert biomass into chemicals, requiring engineers to integrate biological processes with traditional chemical engineering techniques.</w:t>
      </w:r>
    </w:p>
    <w:p>
      <w:pPr>
        <w:numPr>
          <w:ilvl w:val="0"/>
          <w:numId w:val="1001"/>
        </w:numPr>
        <w:pStyle w:val="Compact"/>
      </w:pPr>
      <w:r>
        <w:rPr>
          <w:bCs/>
          <w:b/>
        </w:rPr>
        <w:t xml:space="preserve">Safety and Compliance:</w:t>
      </w:r>
      <w:r>
        <w:br/>
      </w:r>
      <w:r>
        <w:t xml:space="preserve">Safety is paramount in the chemical industry. Engineers must ensure that all facilities comply with the Seveso Directive, which deals with the control of major-accident hazards involving dangerous substances. In a dense urban-industrial zone like Lyon, safety protocols are scrutinized heavily by local authorities.</w:t>
      </w:r>
    </w:p>
    <w:p>
      <w:pPr>
        <w:numPr>
          <w:ilvl w:val="0"/>
          <w:numId w:val="1001"/>
        </w:numPr>
        <w:pStyle w:val="Compact"/>
      </w:pPr>
      <w:r>
        <w:rPr>
          <w:bCs/>
          <w:b/>
        </w:rPr>
        <w:t xml:space="preserve">Innovation and R&amp;D Collaboration:</w:t>
      </w:r>
      <w:r>
        <w:br/>
      </w:r>
      <w:r>
        <w:t xml:space="preserve">Lyon is an innovation hub. Chemical Engineers frequently collaborate with research labs to scale up new discoveries from the lab bench to industrial production. This requires a strong aptitude for project management and interdisciplinary communication.</w:t>
      </w:r>
    </w:p>
    <w:bookmarkEnd w:id="22"/>
    <w:bookmarkStart w:id="26" w:name="X7269368f4faaf8399aaddc8f3d52667f9b53dd4"/>
    <w:p>
      <w:pPr>
        <w:pStyle w:val="Heading2"/>
      </w:pPr>
      <w:r>
        <w:t xml:space="preserve">4. Case Scenario: Implementation of a Sustainable Solvent Recovery System</w:t>
      </w:r>
    </w:p>
    <w:p>
      <w:pPr>
        <w:pStyle w:val="FirstParagraph"/>
      </w:pPr>
      <w:r>
        <w:t xml:space="preserve">To illustrate the practical application of these roles, let us consider a specific scenario involving a mid-sized pharmaceutical manufacturer in Lyon. The company faced rising costs due to the disposal of organic solvents and increasing pressure from EU regulations to reduce its carbon footprint.</w:t>
      </w:r>
    </w:p>
    <w:bookmarkStart w:id="23" w:name="the-challenge"/>
    <w:p>
      <w:pPr>
        <w:pStyle w:val="Heading3"/>
      </w:pPr>
      <w:r>
        <w:t xml:space="preserve">The Challenge</w:t>
      </w:r>
    </w:p>
    <w:p>
      <w:pPr>
        <w:pStyle w:val="FirstParagraph"/>
      </w:pPr>
      <w:r>
        <w:t xml:space="preserve">The existing process generated significant waste, and the cost of solvent replacement was escalating. Furthermore, new local ordinances in</w:t>
      </w:r>
      <w:r>
        <w:t xml:space="preserve"> </w:t>
      </w:r>
      <w:r>
        <w:rPr>
          <w:bCs/>
          <w:b/>
        </w:rPr>
        <w:t xml:space="preserve">France Lyon</w:t>
      </w:r>
      <w:r>
        <w:t xml:space="preserve"> </w:t>
      </w:r>
      <w:r>
        <w:t xml:space="preserve">imposed stricter limits on volatile organic compound (VOC) emissions. The Chemical Engineer was tasked with redesigning the purification section to recover and recycle 95% of the solvents used.</w:t>
      </w:r>
    </w:p>
    <w:bookmarkEnd w:id="23"/>
    <w:bookmarkStart w:id="24" w:name="the-solution"/>
    <w:p>
      <w:pPr>
        <w:pStyle w:val="Heading3"/>
      </w:pPr>
      <w:r>
        <w:t xml:space="preserve">The Solution</w:t>
      </w:r>
    </w:p>
    <w:p>
      <w:pPr>
        <w:pStyle w:val="FirstParagraph"/>
      </w:pPr>
      <w:r>
        <w:t xml:space="preserve">The Chemical Engineer proposed a novel integration of membrane distillation and fractional distillation. This hybrid approach required:</w:t>
      </w:r>
    </w:p>
    <w:p>
      <w:pPr>
        <w:numPr>
          <w:ilvl w:val="0"/>
          <w:numId w:val="1002"/>
        </w:numPr>
        <w:pStyle w:val="Compact"/>
      </w:pPr>
      <w:r>
        <w:rPr>
          <w:bCs/>
          <w:b/>
        </w:rPr>
        <w:t xml:space="preserve">Technical Analysis:</w:t>
      </w:r>
      <w:r>
        <w:t xml:space="preserve">Selecting membranes resistant to the specific chemical mixtures used in the pharmaceutical synthesis.</w:t>
      </w:r>
    </w:p>
    <w:p>
      <w:pPr>
        <w:numPr>
          <w:ilvl w:val="0"/>
          <w:numId w:val="1002"/>
        </w:numPr>
        <w:pStyle w:val="Compact"/>
      </w:pPr>
      <w:r>
        <w:rPr>
          <w:bCs/>
          <w:b/>
        </w:rPr>
        <w:t xml:space="preserve">Economic Feasibility:</w:t>
      </w:r>
      <w:r>
        <w:t xml:space="preserve">Conducting a detailed cost-benefit analysis to ensure that the capital expenditure for new equipment was offset by long-term savings in raw material procurement and waste disposal fees.</w:t>
      </w:r>
    </w:p>
    <w:p>
      <w:pPr>
        <w:numPr>
          <w:ilvl w:val="0"/>
          <w:numId w:val="1002"/>
        </w:numPr>
        <w:pStyle w:val="Compact"/>
      </w:pPr>
      <w:r>
        <w:rPr>
          <w:bCs/>
          <w:b/>
        </w:rPr>
        <w:t xml:space="preserve">Safety Review:</w:t>
      </w:r>
      <w:r>
        <w:t xml:space="preserve">Rigorous hazard and operability study (HAZOP) to ensure that the new system did not introduce ignition risks or pressure vulnerabilities.</w:t>
      </w:r>
    </w:p>
    <w:bookmarkEnd w:id="24"/>
    <w:bookmarkStart w:id="25" w:name="the-outcome"/>
    <w:p>
      <w:pPr>
        <w:pStyle w:val="Heading3"/>
      </w:pPr>
      <w:r>
        <w:t xml:space="preserve">The Outcome</w:t>
      </w:r>
    </w:p>
    <w:p>
      <w:pPr>
        <w:pStyle w:val="FirstParagraph"/>
      </w:pPr>
      <w:r>
        <w:t xml:space="preserve">The implementation was successful. The solvent recovery rate reached 96%, reducing waste disposal costs by 40% and cutting VOC emissions significantly below the legal thresholds set in France. This project not only improved profitability but also enhanced the company's reputation as a leader in sustainable industrial practices within</w:t>
      </w:r>
      <w:r>
        <w:t xml:space="preserve"> </w:t>
      </w:r>
      <w:r>
        <w:rPr>
          <w:bCs/>
          <w:b/>
        </w:rPr>
        <w:t xml:space="preserve">France Lyon</w:t>
      </w:r>
      <w:r>
        <w:t xml:space="preserve">.</w:t>
      </w:r>
    </w:p>
    <w:bookmarkEnd w:id="25"/>
    <w:bookmarkEnd w:id="26"/>
    <w:bookmarkStart w:id="30" w:name="Xf55a9ec63fb103805c704622cb4b1574509937d"/>
    <w:p>
      <w:pPr>
        <w:pStyle w:val="Heading2"/>
      </w:pPr>
      <w:r>
        <w:t xml:space="preserve">5. Challenges Specific to Working in France Lyon</w:t>
      </w:r>
    </w:p>
    <w:bookmarkStart w:id="27" w:name="a.-regulatory-complexity"/>
    <w:p>
      <w:pPr>
        <w:pStyle w:val="Heading3"/>
      </w:pPr>
      <w:r>
        <w:t xml:space="preserve">A. Regulatory Complexity</w:t>
      </w:r>
    </w:p>
    <w:p>
      <w:pPr>
        <w:pStyle w:val="FirstParagraph"/>
      </w:pPr>
      <w:r>
        <w:t xml:space="preserve">The French regulatory environment is intricate, with layers of national, regional (Auvergne-Rhône-Alpes), and EU regulations. A Chemical Engineer must stay abreast of changes in labor laws, environmental codes (Code de l'environnement), and industrial safety standards.</w:t>
      </w:r>
    </w:p>
    <w:bookmarkEnd w:id="27"/>
    <w:bookmarkStart w:id="28" w:name="b.-talent-acquisition-and-retention"/>
    <w:p>
      <w:pPr>
        <w:pStyle w:val="Heading3"/>
      </w:pPr>
      <w:r>
        <w:t xml:space="preserve">B. Talent Acquisition and Retention</w:t>
      </w:r>
    </w:p>
    <w:p>
      <w:pPr>
        <w:pStyle w:val="FirstParagraph"/>
      </w:pPr>
      <w:r>
        <w:t xml:space="preserve">Lyon competes with other major European hubs like Munich and Paris for top engineering talent. Companies must offer competitive salaries, continuous education opportunities, and a strong culture of innovation to attract skilled Chemical Engineers.</w:t>
      </w:r>
    </w:p>
    <w:bookmarkEnd w:id="28"/>
    <w:bookmarkStart w:id="29" w:name="c.-integration-of-digital-technologies"/>
    <w:p>
      <w:pPr>
        <w:pStyle w:val="Heading3"/>
      </w:pPr>
      <w:r>
        <w:t xml:space="preserve">C. Integration of Digital Technologies</w:t>
      </w:r>
    </w:p>
    <w:p>
      <w:pPr>
        <w:pStyle w:val="FirstParagraph"/>
      </w:pPr>
      <w:r>
        <w:t xml:space="preserve">The industry 4.0 revolution is impacting Lyon's chemical sector. Engineers are expected to be proficient in data analytics, IoT (Internet of Things) for predictive maintenance, and AI-driven process control. This digital shift requires continuous upskilling.</w:t>
      </w:r>
    </w:p>
    <w:bookmarkEnd w:id="29"/>
    <w:bookmarkEnd w:id="30"/>
    <w:bookmarkStart w:id="31" w:name="X9097fedc0edcca610161144b9059e7d79d12f85"/>
    <w:p>
      <w:pPr>
        <w:pStyle w:val="Heading2"/>
      </w:pPr>
      <w:r>
        <w:t xml:space="preserve">6. Strategic Recommendations for Stakeholders</w:t>
      </w:r>
    </w:p>
    <w:p>
      <w:pPr>
        <w:pStyle w:val="FirstParagraph"/>
      </w:pPr>
      <w:r>
        <w:t xml:space="preserve">To maximize the potential of Chemical Engineers in the region, stakeholders—including government bodies, educational institutions, and private companies—should consider the following:</w:t>
      </w:r>
    </w:p>
    <w:p>
      <w:pPr>
        <w:numPr>
          <w:ilvl w:val="0"/>
          <w:numId w:val="1003"/>
        </w:numPr>
        <w:pStyle w:val="Compact"/>
      </w:pPr>
      <w:r>
        <w:rPr>
          <w:bCs/>
          <w:b/>
        </w:rPr>
        <w:t xml:space="preserve">Bridging Academia and Industry:</w:t>
      </w:r>
      <w:r>
        <w:t xml:space="preserve">Strengthen partnerships between universities like École Centrale de Lyon and industrial firms to ensure curricula reflect current industry needs.</w:t>
      </w:r>
    </w:p>
    <w:p>
      <w:pPr>
        <w:numPr>
          <w:ilvl w:val="0"/>
          <w:numId w:val="1003"/>
        </w:numPr>
        <w:pStyle w:val="Compact"/>
      </w:pPr>
      <w:r>
        <w:rPr>
          <w:bCs/>
          <w:b/>
        </w:rPr>
        <w:t xml:space="preserve">Supporting Green Innovation:</w:t>
      </w:r>
      <w:r>
        <w:t xml:space="preserve">The regional government should provide grants specifically for projects that demonstrate significant reductions in carbon footprint or water usage, encouraging Chemical Engineers to prioritize sustainability.</w:t>
      </w:r>
    </w:p>
    <w:p>
      <w:pPr>
        <w:numPr>
          <w:ilvl w:val="0"/>
          <w:numId w:val="1003"/>
        </w:numPr>
        <w:pStyle w:val="Compact"/>
      </w:pPr>
      <w:r>
        <w:rPr>
          <w:bCs/>
          <w:b/>
        </w:rPr>
        <w:t xml:space="preserve">Digital Upskilling Programs:</w:t>
      </w:r>
      <w:r>
        <w:t xml:space="preserve">Create subsidized training programs focused on data science and digital tools for traditional chemical engineers to facilitate the transition to Industry 4.0.</w:t>
      </w:r>
    </w:p>
    <w:bookmarkEnd w:id="31"/>
    <w:bookmarkStart w:id="32" w:name="conclusion"/>
    <w:p>
      <w:pPr>
        <w:pStyle w:val="Heading2"/>
      </w:pPr>
      <w:r>
        <w:t xml:space="preserve">7. Conclusion</w:t>
      </w:r>
    </w:p>
    <w:p>
      <w:pPr>
        <w:pStyle w:val="FirstParagraph"/>
      </w:pPr>
      <w:r>
        <w:t xml:space="preserve">The role of a Chemical Engineer in</w:t>
      </w:r>
      <w:r>
        <w:t xml:space="preserve"> </w:t>
      </w:r>
      <w:r>
        <w:rPr>
          <w:bCs/>
          <w:b/>
        </w:rPr>
        <w:t xml:space="preserve">France Lyon</w:t>
      </w:r>
      <w:r>
        <w:t xml:space="preserve"> </w:t>
      </w:r>
      <w:r>
        <w:t xml:space="preserve">is dynamic and critical to the region's economic and environmental health. By balancing technical excellence with regulatory compliance and sustainable practices, these professionals drive innovation in one of Europe's most vital industrial corridors. The success stories emerging from this region demonstrate that when supported by robust infrastructure, education, and policy frameworks, Chemical Engineers can deliver substantial value through efficiency gains, environmental protection, and technological advancement.</w:t>
      </w:r>
    </w:p>
    <w:p>
      <w:pPr>
        <w:pStyle w:val="BodyText"/>
      </w:pPr>
      <w:r>
        <w:t xml:space="preserve">As</w:t>
      </w:r>
      <w:r>
        <w:t xml:space="preserve"> </w:t>
      </w:r>
      <w:r>
        <w:rPr>
          <w:bCs/>
          <w:b/>
        </w:rPr>
        <w:t xml:space="preserve">France Lyon</w:t>
      </w:r>
      <w:r>
        <w:t xml:space="preserve"> </w:t>
      </w:r>
      <w:r>
        <w:t xml:space="preserve">continues to expand its footprint in the global chemical and pharmaceutical markets, the strategic importance of skilled Chemical Engineers will only grow. Their ability to adapt to new challenges—from climate change pressures to digital transformation—will define the future competitiveness of the region's industrial sector.</w:t>
      </w:r>
    </w:p>
    <w:p>
      <w:pPr>
        <w:pStyle w:val="BodyText"/>
      </w:pPr>
      <w:r>
        <w:t xml:space="preserve">© 2023 Industrial Analysis Group. All rights reserved.</w:t>
      </w:r>
      <w:r>
        <w:br/>
      </w:r>
      <w:r>
        <w:t xml:space="preserve">This document is for informational purposes only.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France Lyon</dc:title>
  <dc:creator/>
  <dc:language>en</dc:language>
  <cp:keywords/>
  <dcterms:created xsi:type="dcterms:W3CDTF">2026-07-29T18:33:27Z</dcterms:created>
  <dcterms:modified xsi:type="dcterms:W3CDTF">2026-07-29T18:33:27Z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