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Germany</w:t>
      </w:r>
      <w:r>
        <w:t xml:space="preserve"> </w:t>
      </w:r>
      <w:r>
        <w:t xml:space="preserve">Berlin</w:t>
      </w:r>
    </w:p>
    <w:bookmarkStart w:id="28" w:name="Xdf7a527bd4f0943b282099ee5d31c2c8e221a19"/>
    <w:p>
      <w:pPr>
        <w:pStyle w:val="Heading1"/>
      </w:pPr>
      <w:r>
        <w:t xml:space="preserve">Case Study: The Chemical Engineer in Germany Berlin</w:t>
      </w:r>
    </w:p>
    <w:p>
      <w:pPr>
        <w:pStyle w:val="FirstParagraph"/>
      </w:pPr>
      <w:r>
        <w:t xml:space="preserve">The integration of specialized technical expertise within the rapidly evolving industrial landscape of Berlin, Germany, presents a unique set of challenges and opportunities. This case study focuses on the role, impact, and operational context of a</w:t>
      </w:r>
      <w:r>
        <w:t xml:space="preserve"> </w:t>
      </w:r>
      <w:r>
        <w:rPr>
          <w:bCs/>
          <w:b/>
        </w:rPr>
        <w:t xml:space="preserve">Chemical Engineer</w:t>
      </w:r>
      <w:r>
        <w:t xml:space="preserve"> </w:t>
      </w:r>
      <w:r>
        <w:t xml:space="preserve">operating specifically within</w:t>
      </w:r>
      <w:r>
        <w:t xml:space="preserve"> </w:t>
      </w:r>
      <w:r>
        <w:rPr>
          <w:bCs/>
          <w:b/>
        </w:rPr>
        <w:t xml:space="preserve">Germany Berlin</w:t>
      </w:r>
      <w:r>
        <w:t xml:space="preserve">. As Europe's capital experiences a shift toward green technology, digitalization in manufacturing (Industry 4.0), and sustainable urban development, the demand for highly skilled professionals who can bridge the gap between theoretical chemistry and practical engineering solutions has never been higher.</w:t>
      </w:r>
    </w:p>
    <w:bookmarkStart w:id="20" w:name="introduction-to-the-context"/>
    <w:p>
      <w:pPr>
        <w:pStyle w:val="Heading2"/>
      </w:pPr>
      <w:r>
        <w:t xml:space="preserve">1. Introduction to the Context</w:t>
      </w:r>
    </w:p>
    <w:p>
      <w:pPr>
        <w:pStyle w:val="FirstParagraph"/>
      </w:pPr>
      <w:r>
        <w:t xml:space="preserve">Berlin is traditionally known as a hub for creative industries, startups, and tech services. However, in recent years, there has been a noticeable pivot toward "Deep Tech" and advanced manufacturing sectors.</w:t>
      </w:r>
      <w:r>
        <w:t xml:space="preserve"> </w:t>
      </w:r>
      <w:r>
        <w:rPr>
          <w:bCs/>
          <w:b/>
        </w:rPr>
        <w:t xml:space="preserve">Germany Berlin</w:t>
      </w:r>
      <w:r>
        <w:t xml:space="preserve"> </w:t>
      </w:r>
      <w:r>
        <w:t xml:space="preserve">is not merely a service economy; it possesses a growing industrial base that includes pharmaceuticals, biotechnology materials science and renewable energy production. Within this ecosystem the</w:t>
      </w:r>
      <w:r>
        <w:t xml:space="preserve"> </w:t>
      </w:r>
      <w:r>
        <w:rPr>
          <w:bCs/>
          <w:b/>
        </w:rPr>
        <w:t xml:space="preserve">Chemical Engineer</w:t>
      </w:r>
    </w:p>
    <w:p>
      <w:pPr>
        <w:pStyle w:val="BodyText"/>
      </w:pPr>
      <w:r>
        <w:t xml:space="preserve">This case study examines how a mid-career</w:t>
      </w:r>
      <w:r>
        <w:t xml:space="preserve"> </w:t>
      </w:r>
      <w:r>
        <w:rPr>
          <w:bCs/>
          <w:b/>
        </w:rPr>
        <w:t xml:space="preserve">Chemical Engineer</w:t>
      </w:r>
      <w:r>
        <w:t xml:space="preserve">, let us refer to him as Thomas, navigates his professional duties in a Berlin-based renewable energy startup. His role involves scaling up the production of bio-derived polymers from biomass—a process that requires precision engineering stringent regulatory adherence and cross-functional collaboration.</w:t>
      </w:r>
    </w:p>
    <w:bookmarkEnd w:id="20"/>
    <w:bookmarkStart w:id="23" w:name="X0eb550d88f9a020838f9307a370c0b78b5fdbb1"/>
    <w:p>
      <w:pPr>
        <w:pStyle w:val="Heading2"/>
      </w:pPr>
      <w:r>
        <w:t xml:space="preserve">2. Professional Challenges in Germany Berlin</w:t>
      </w:r>
    </w:p>
    <w:bookmarkStart w:id="21" w:name="X3354d7e5e543abe9f25bb17a0d956b14a87467c"/>
    <w:p>
      <w:pPr>
        <w:pStyle w:val="Heading3"/>
      </w:pPr>
      <w:r>
        <w:t xml:space="preserve">A. Regulatory Compliance and Safety Standards</w:t>
      </w:r>
    </w:p>
    <w:p>
      <w:pPr>
        <w:pStyle w:val="FirstParagraph"/>
      </w:pPr>
      <w:r>
        <w:t xml:space="preserve">In</w:t>
      </w:r>
      <w:r>
        <w:t xml:space="preserve"> </w:t>
      </w:r>
      <w:r>
        <w:rPr>
          <w:bCs/>
          <w:b/>
        </w:rPr>
        <w:t xml:space="preserve">Germany Berlin</w:t>
      </w:r>
      <w:r>
        <w:t xml:space="preserve">, industrial operations are governed by rigorous safety regulations known as the "Gewerbeordnung" (Trade Regulation Act) and specific chemical handling laws such as the "Gefahrstoffverordnung" (Hazardous Substances Ordinance). For a</w:t>
      </w:r>
      <w:r>
        <w:t xml:space="preserve"> </w:t>
      </w:r>
      <w:r>
        <w:rPr>
          <w:bCs/>
          <w:b/>
        </w:rPr>
        <w:t xml:space="preserve">Chemical Engineer</w:t>
      </w:r>
      <w:r>
        <w:t xml:space="preserve">, understanding these legal frameworks is not optional; it is foundational. Thomas’s primary challenge in his first year was adapting his previous international engineering practices to meet German standards which are among the strictest in the world regarding emissions waste management and workplace safety.</w:t>
      </w:r>
    </w:p>
    <w:p>
      <w:pPr>
        <w:pStyle w:val="BodyText"/>
      </w:pPr>
      <w:r>
        <w:t xml:space="preserve">The case highlights that a</w:t>
      </w:r>
      <w:r>
        <w:t xml:space="preserve"> </w:t>
      </w:r>
      <w:r>
        <w:rPr>
          <w:bCs/>
          <w:b/>
        </w:rPr>
        <w:t xml:space="preserve">Chemical Engineer</w:t>
      </w:r>
      <w:r>
        <w:t xml:space="preserve"> </w:t>
      </w:r>
      <w:r>
        <w:t xml:space="preserve">must act as both a technical expert and a compliance officer. This involves conducting detailed risk assessments (Gefährdungsbeurteilungen) for every new process step, ensuring that all machinery meets DIN EN standards, and maintaining impeccable documentation. Failure to adhere to these protocols can result in significant fines or operational shutdowns.</w:t>
      </w:r>
    </w:p>
    <w:bookmarkEnd w:id="21"/>
    <w:bookmarkStart w:id="22" w:name="b.-the-sustainability-imperative"/>
    <w:p>
      <w:pPr>
        <w:pStyle w:val="Heading3"/>
      </w:pPr>
      <w:r>
        <w:t xml:space="preserve">B. The Sustainability Imperative</w:t>
      </w:r>
    </w:p>
    <w:p>
      <w:pPr>
        <w:pStyle w:val="FirstParagraph"/>
      </w:pPr>
      <w:r>
        <w:rPr>
          <w:bCs/>
          <w:b/>
        </w:rPr>
        <w:t xml:space="preserve">Germany Berlin</w:t>
      </w:r>
      <w:r>
        <w:t xml:space="preserve"> </w:t>
      </w:r>
      <w:r>
        <w:t xml:space="preserve">is a global leader in the "Energiewende" (energy transition). Consequently, local industries are under immense pressure to decarbonize their operations. Thomas’s role as a</w:t>
      </w:r>
      <w:r>
        <w:t xml:space="preserve"> </w:t>
      </w:r>
      <w:r>
        <w:rPr>
          <w:bCs/>
          <w:b/>
        </w:rPr>
        <w:t xml:space="preserve">Chemical Engineer</w:t>
      </w:r>
      <w:r>
        <w:t xml:space="preserve"> </w:t>
      </w:r>
      <w:r>
        <w:t xml:space="preserve">extends beyond mere production; it involves designing processes that minimize carbon footprints. This includes optimizing heat integration within reactors reducing solvent usage and implementing circular economy principles where waste from one process becomes feedstock for another.</w:t>
      </w:r>
    </w:p>
    <w:p>
      <w:pPr>
        <w:pStyle w:val="BodyText"/>
      </w:pPr>
      <w:r>
        <w:t xml:space="preserve">The case study illustrates how the</w:t>
      </w:r>
      <w:r>
        <w:t xml:space="preserve"> </w:t>
      </w:r>
      <w:r>
        <w:rPr>
          <w:bCs/>
          <w:b/>
        </w:rPr>
        <w:t xml:space="preserve">Chemical Engineer</w:t>
      </w:r>
      <w:r>
        <w:t xml:space="preserve">Germany Berlin.</w:t>
      </w:r>
    </w:p>
    <w:bookmarkEnd w:id="22"/>
    <w:bookmarkEnd w:id="23"/>
    <w:bookmarkStart w:id="24" w:name="technological-integration-industry-4.0"/>
    <w:p>
      <w:pPr>
        <w:pStyle w:val="Heading2"/>
      </w:pPr>
      <w:r>
        <w:t xml:space="preserve">3. Technological Integration: Industry 4.0</w:t>
      </w:r>
    </w:p>
    <w:p>
      <w:pPr>
        <w:pStyle w:val="FirstParagraph"/>
      </w:pPr>
      <w:r>
        <w:t xml:space="preserve">Berlin is often dubbed the startup capital of Europe, with a heavy emphasis on digital innovation. The modern</w:t>
      </w:r>
      <w:r>
        <w:t xml:space="preserve"> </w:t>
      </w:r>
      <w:r>
        <w:rPr>
          <w:bCs/>
          <w:b/>
        </w:rPr>
        <w:t xml:space="preserve">Chemical Engineer</w:t>
      </w:r>
      <w:r>
        <w:t xml:space="preserve">, therefore cannot rely solely on traditional mechanical intuition; they must be proficient in data analytics and automation.</w:t>
      </w:r>
    </w:p>
    <w:p>
      <w:pPr>
        <w:pStyle w:val="BodyText"/>
      </w:pPr>
      <w:r>
        <w:t xml:space="preserve">In this case study, Thomas utilizes IoT (Internet of Things) sensors to monitor real-time temperature pressure and viscosity changes within pilot-scale reactors. The data collected is analyzed using machine learning algorithms to predict equipment failures before they occur and to optimize reaction yields dynamically. This digital transformation is crucial for maintaining competitiveness in</w:t>
      </w:r>
      <w:r>
        <w:t xml:space="preserve"> </w:t>
      </w:r>
      <w:r>
        <w:rPr>
          <w:bCs/>
          <w:b/>
        </w:rPr>
        <w:t xml:space="preserve">Germany Berlin</w:t>
      </w:r>
      <w:r>
        <w:t xml:space="preserve">, where efficiency drives profitability.</w:t>
      </w:r>
    </w:p>
    <w:p>
      <w:pPr>
        <w:pStyle w:val="BodyText"/>
      </w:pPr>
      <w:r>
        <w:t xml:space="preserve">The integration of digital twins—virtual replicas of physical processes—allows the</w:t>
      </w:r>
      <w:r>
        <w:t xml:space="preserve"> </w:t>
      </w:r>
      <w:r>
        <w:rPr>
          <w:bCs/>
          <w:b/>
        </w:rPr>
        <w:t xml:space="preserve">Chemical Engineer</w:t>
      </w:r>
      <w:r>
        <w:t xml:space="preserve"> </w:t>
      </w:r>
      <w:r>
        <w:t xml:space="preserve">to test scenarios virtually, reducing the need for costly physical trials. This approach not only accelerates time-to-market but also enhances safety by minimizing human exposure to hazardous materials during experimental phases.</w:t>
      </w:r>
    </w:p>
    <w:bookmarkEnd w:id="24"/>
    <w:bookmarkStart w:id="25" w:name="cultural-and-linguistic-adaptation"/>
    <w:p>
      <w:pPr>
        <w:pStyle w:val="Heading2"/>
      </w:pPr>
      <w:r>
        <w:t xml:space="preserve">4. Cultural and Linguistic Adaptation</w:t>
      </w:r>
    </w:p>
    <w:p>
      <w:pPr>
        <w:pStyle w:val="FirstParagraph"/>
      </w:pPr>
      <w:r>
        <w:t xml:space="preserve">Navigating the professional landscape in</w:t>
      </w:r>
      <w:r>
        <w:t xml:space="preserve"> </w:t>
      </w:r>
      <w:r>
        <w:rPr>
          <w:bCs/>
          <w:b/>
        </w:rPr>
        <w:t xml:space="preserve">Germany Berlin</w:t>
      </w:r>
      <w:r>
        <w:t xml:space="preserve"> </w:t>
      </w:r>
      <w:r>
        <w:t xml:space="preserve">requires more than just technical skills; it demands cultural competence. While English is widely spoken in Berlin’s tech and science communities, German remains the language of official documentation local regulations, and often internal communication with older staff members or regulatory bodies.</w:t>
      </w:r>
    </w:p>
    <w:p>
      <w:pPr>
        <w:pStyle w:val="BodyText"/>
      </w:pPr>
      <w:r>
        <w:t xml:space="preserve">The case study notes that successful integration for a</w:t>
      </w:r>
      <w:r>
        <w:t xml:space="preserve"> </w:t>
      </w:r>
      <w:r>
        <w:rPr>
          <w:bCs/>
          <w:b/>
        </w:rPr>
        <w:t xml:space="preserve">Chemical Engineer</w:t>
      </w:r>
      <w:r>
        <w:t xml:space="preserve"> </w:t>
      </w:r>
      <w:r>
        <w:t xml:space="preserve">in</w:t>
      </w:r>
      <w:r>
        <w:t xml:space="preserve"> </w:t>
      </w:r>
      <w:r>
        <w:rPr>
          <w:bCs/>
          <w:b/>
        </w:rPr>
        <w:t xml:space="preserve">Germany Berlin</w:t>
      </w:r>
      <w:r>
        <w:t xml:space="preserve"> </w:t>
      </w:r>
      <w:r>
        <w:t xml:space="preserve">involves proactive language learning. Thomas invested significant time in learning technical German to effectively communicate safety protocols with local suppliers and regulatory inspectors. Furthermore, understanding the German work culture characterized by punctuality directness and structured planning was essential for building trust with colleagues.</w:t>
      </w:r>
    </w:p>
    <w:p>
      <w:pPr>
        <w:pStyle w:val="BodyText"/>
      </w:pPr>
      <w:r>
        <w:t xml:space="preserve">The hierarchical yet collaborative nature of many German firms means that a</w:t>
      </w:r>
      <w:r>
        <w:t xml:space="preserve"> </w:t>
      </w:r>
      <w:r>
        <w:rPr>
          <w:bCs/>
          <w:b/>
        </w:rPr>
        <w:t xml:space="preserve">Chemical Engineer</w:t>
      </w:r>
    </w:p>
    <w:bookmarkEnd w:id="25"/>
    <w:bookmarkStart w:id="26" w:name="career-trajectory-and-future-outlook"/>
    <w:p>
      <w:pPr>
        <w:pStyle w:val="Heading2"/>
      </w:pPr>
      <w:r>
        <w:t xml:space="preserve">5. Career Trajectory and Future Outlook</w:t>
      </w:r>
    </w:p>
    <w:p>
      <w:pPr>
        <w:pStyle w:val="FirstParagraph"/>
      </w:pPr>
      <w:r>
        <w:t xml:space="preserve">The demand for</w:t>
      </w:r>
      <w:r>
        <w:t xml:space="preserve"> </w:t>
      </w:r>
      <w:r>
        <w:rPr>
          <w:bCs/>
          <w:b/>
        </w:rPr>
        <w:t xml:space="preserve">Chemical Engineers</w:t>
      </w:r>
      <w:r>
        <w:t xml:space="preserve"> </w:t>
      </w:r>
      <w:r>
        <w:t xml:space="preserve">in</w:t>
      </w:r>
      <w:r>
        <w:t xml:space="preserve"> </w:t>
      </w:r>
      <w:r>
        <w:rPr>
          <w:bCs/>
          <w:b/>
        </w:rPr>
        <w:t xml:space="preserve">Germany Berlin</w:t>
      </w:r>
    </w:p>
    <w:p>
      <w:pPr>
        <w:pStyle w:val="BodyText"/>
      </w:pPr>
      <w:r>
        <w:t xml:space="preserve">This case study suggests that professionals who combine traditional chemical engineering knowledge with skills in sustainability digitalization and cross-cultural communication will find themselves in high demand. The role is evolving from a purely operational position to a strategic one, where engineers contribute directly to corporate policy environmental strategy and innovation pipelines.</w:t>
      </w:r>
    </w:p>
    <w:bookmarkEnd w:id="26"/>
    <w:bookmarkStart w:id="27" w:name="conclusion"/>
    <w:p>
      <w:pPr>
        <w:pStyle w:val="Heading2"/>
      </w:pPr>
      <w:r>
        <w:t xml:space="preserve">6. Conclusion</w:t>
      </w:r>
    </w:p>
    <w:p>
      <w:pPr>
        <w:pStyle w:val="FirstParagraph"/>
      </w:pPr>
      <w:r>
        <w:t xml:space="preserve">In conclusion, the case of Thomas illustrates that being a</w:t>
      </w:r>
      <w:r>
        <w:t xml:space="preserve"> </w:t>
      </w:r>
      <w:r>
        <w:rPr>
          <w:bCs/>
          <w:b/>
        </w:rPr>
        <w:t xml:space="preserve">Chemical Engineer</w:t>
      </w:r>
      <w:r>
        <w:t xml:space="preserve">Germany Berlin</w:t>
      </w:r>
    </w:p>
    <w:p>
      <w:pPr>
        <w:pStyle w:val="BodyText"/>
      </w:pPr>
      <w:r>
        <w:t xml:space="preserve">For organizations looking to thrive in this market, investing in top-tier</w:t>
      </w:r>
      <w:r>
        <w:t xml:space="preserve"> </w:t>
      </w:r>
      <w:r>
        <w:rPr>
          <w:bCs/>
          <w:b/>
        </w:rPr>
        <w:t xml:space="preserve">Chemical Engineer</w:t>
      </w:r>
      <w:r>
        <w:t xml:space="preserve">Germany Berlin, the region offers a dynamic environment where their expertise can drive meaningful change towards a more sustainable and technologically advanced future.</w:t>
      </w:r>
    </w:p>
    <w:p>
      <w:pPr>
        <w:pStyle w:val="BodyText"/>
      </w:pPr>
      <w:r>
        <w:t xml:space="preserve">The synergy between the rigorous engineering standards of Germany and the innovative spirit of Berlin creates an ideal ecosystem for chemical process innovation. As global challenges such as climate change resource scarcity become more pressing, the role of the</w:t>
      </w:r>
    </w:p>
    <w:p>
      <w:pPr>
        <w:pStyle w:val="BodyText"/>
      </w:pPr>
      <w:r>
        <w:t xml:space="preserve">Chemical Engineer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Chemical Engineer in Germany Berlin</dc:title>
  <dc:creator/>
  <dc:language>en</dc:language>
  <cp:keywords/>
  <dcterms:created xsi:type="dcterms:W3CDTF">2026-07-29T08:23:05Z</dcterms:created>
  <dcterms:modified xsi:type="dcterms:W3CDTF">2026-07-29T08:23:05Z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