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Germany</w:t>
      </w:r>
      <w:r>
        <w:t xml:space="preserve"> </w:t>
      </w:r>
      <w:r>
        <w:t xml:space="preserve">Munich</w:t>
      </w:r>
    </w:p>
    <w:bookmarkStart w:id="31" w:name="Xeaeaf37424d06d1c050ef18a7452a7722a4e5b3"/>
    <w:p>
      <w:pPr>
        <w:pStyle w:val="Heading1"/>
      </w:pPr>
      <w:r>
        <w:t xml:space="preserve">Case Study: Optimizing Industrial Efficiency and Sustainability for the Chemical Engineer in Germany Munich</w:t>
      </w:r>
    </w:p>
    <w:p>
      <w:pPr>
        <w:pStyle w:val="FirstParagraph"/>
      </w:pPr>
      <w:r>
        <w:rPr>
          <w:bCs/>
          <w:b/>
        </w:rPr>
        <w:t xml:space="preserve">Date:</w:t>
      </w:r>
      <w:r>
        <w:t xml:space="preserve"> </w:t>
      </w:r>
      <w:r>
        <w:t xml:space="preserve">October 2023</w:t>
      </w:r>
      <w:r>
        <w:br/>
      </w:r>
      <w:r>
        <w:rPr>
          <w:bCs/>
          <w:b/>
        </w:rPr>
        <w:t xml:space="preserve">Subject:</w:t>
      </w:r>
      <w:r>
        <w:t xml:space="preserve">The Strategic Integration of Process Engineering and Sustainable Innovation</w:t>
      </w:r>
      <w:r>
        <w:br/>
      </w:r>
      <w:r>
        <w:rPr>
          <w:bCs/>
          <w:b/>
        </w:rPr>
        <w:t xml:space="preserve">Location Focus:</w:t>
      </w:r>
      <w:hyperlink w:anchor="Xa39a3ee5e6b4b0d3255bfef95601890afd80709">
        <w:r>
          <w:rPr>
            <w:rStyle w:val="Hyperlink"/>
          </w:rPr>
          <w:t xml:space="preserve">Germany Munich</w:t>
        </w:r>
      </w:hyperlink>
    </w:p>
    <w:bookmarkStart w:id="20" w:name="executive-summary"/>
    <w:p>
      <w:pPr>
        <w:pStyle w:val="Heading3"/>
      </w:pPr>
      <w:r>
        <w:t xml:space="preserve">Executive Summary</w:t>
      </w:r>
    </w:p>
    <w:p>
      <w:pPr>
        <w:pStyle w:val="FirstParagraph"/>
      </w:pPr>
      <w:r>
        <w:t xml:space="preserve">This document serves as a comprehensive case study examining the pivotal role of the professional Chemical Engineer within the industrial landscape of Germany Munich. It analyzes how technical expertise, regulatory compliance, and sustainable innovation converge in one of Europe’s most rigorous economic hubs. The study highlights specific challenges faced by a hypothetical chemical processing facility located in this region and outlines the strategic interventions required to maintain competitiveness while adhering to strict environmental standards.</w:t>
      </w:r>
    </w:p>
    <w:bookmarkEnd w:id="20"/>
    <w:bookmarkStart w:id="21" w:name="introduction-the-industrial-context"/>
    <w:p>
      <w:pPr>
        <w:pStyle w:val="Heading2"/>
      </w:pPr>
      <w:r>
        <w:t xml:space="preserve">1. Introduction: The Industrial Context</w:t>
      </w:r>
    </w:p>
    <w:p>
      <w:pPr>
        <w:pStyle w:val="FirstParagraph"/>
      </w:pPr>
      <w:hyperlink w:anchor="Xa39a3ee5e6b4b0d3255bfef95601890afd80709">
        <w:r>
          <w:rPr>
            <w:rStyle w:val="Hyperlink"/>
          </w:rPr>
          <w:t xml:space="preserve">Germany Munich</w:t>
        </w:r>
      </w:hyperlink>
      <w:r>
        <w:t xml:space="preserve"> </w:t>
      </w:r>
      <w:r>
        <w:t xml:space="preserve">stands as a beacon of industrial innovation in Central Europe. Known for its robust automotive sector, advanced biotechnology hubs, and high-precision manufacturing capabilities, the city presents a unique ecosystem for industrial growth. However, this economic vitality comes with stringent expectations regarding environmental protection and operational safety. For the</w:t>
      </w:r>
      <w:r>
        <w:t xml:space="preserve"> </w:t>
      </w:r>
      <w:r>
        <w:rPr>
          <w:bCs/>
          <w:b/>
        </w:rPr>
        <w:t xml:space="preserve">Chemical Engineer</w:t>
      </w:r>
      <w:r>
        <w:t xml:space="preserve"> </w:t>
      </w:r>
      <w:r>
        <w:t xml:space="preserve">operating in this region, the job description extends far beyond traditional process design; it requires a holistic understanding of regulatory frameworks, sustainability metrics, and cross-disciplinary collaboration.</w:t>
      </w:r>
    </w:p>
    <w:p>
      <w:pPr>
        <w:pStyle w:val="BodyText"/>
      </w:pPr>
      <w:r>
        <w:t xml:space="preserve">The local industrial landscape in Munich is characterized by a mix of large multinational corporations and highly specialized Mittelstand (small to medium-sized enterprises). Both sectors demand engineers who can bridge the gap between theoretical chemical processes and practical, scalable industrial applications. This case study explores how a senior Chemical Engineer navigates these complexities.</w:t>
      </w:r>
    </w:p>
    <w:bookmarkEnd w:id="21"/>
    <w:bookmarkStart w:id="22" w:name="X0619912e92e9bad73919cdd8a040507a1f89be8"/>
    <w:p>
      <w:pPr>
        <w:pStyle w:val="Heading2"/>
      </w:pPr>
      <w:r>
        <w:t xml:space="preserve">2. Case Background: The Munich Bio-Refinery Project</w:t>
      </w:r>
    </w:p>
    <w:p>
      <w:pPr>
        <w:pStyle w:val="FirstParagraph"/>
      </w:pPr>
      <w:r>
        <w:t xml:space="preserve">To illustrate the specific challenges and responsibilities of a Chemical Engineer in this region, we examine the "Munich Bio-Refinery Project," a hypothetical but representative scenario based on real-world trends in Bavaria. A mid-sized chemical firm located on the outskirts of Munich sought to upgrade its legacy facility to produce bio-based solvents from agricultural waste.</w:t>
      </w:r>
    </w:p>
    <w:p>
      <w:pPr>
        <w:pStyle w:val="BodyText"/>
      </w:pPr>
      <w:r>
        <w:t xml:space="preserve">The primary objectives were threefold:</w:t>
      </w:r>
    </w:p>
    <w:p>
      <w:pPr>
        <w:numPr>
          <w:ilvl w:val="0"/>
          <w:numId w:val="1001"/>
        </w:numPr>
        <w:pStyle w:val="Compact"/>
      </w:pPr>
      <w:r>
        <w:rPr>
          <w:bCs/>
          <w:b/>
        </w:rPr>
        <w:t xml:space="preserve">Efficiency:</w:t>
      </w:r>
      <w:r>
        <w:t xml:space="preserve"> </w:t>
      </w:r>
      <w:r>
        <w:t xml:space="preserve">Increase production output by 25% without expanding the physical footprint.</w:t>
      </w:r>
    </w:p>
    <w:p>
      <w:pPr>
        <w:numPr>
          <w:ilvl w:val="0"/>
          <w:numId w:val="1001"/>
        </w:numPr>
        <w:pStyle w:val="Compact"/>
      </w:pPr>
      <w:r>
        <w:rPr>
          <w:bCs/>
          <w:b/>
        </w:rPr>
        <w:t xml:space="preserve">Sustainability:</w:t>
      </w:r>
      <w:r>
        <w:t xml:space="preserve"> </w:t>
      </w:r>
      <w:r>
        <w:t xml:space="preserve">Achieve carbon-neutral status within five years, aligning with Germany’s national climate goals.</w:t>
      </w:r>
    </w:p>
    <w:p>
      <w:pPr>
        <w:numPr>
          <w:ilvl w:val="0"/>
          <w:numId w:val="1001"/>
        </w:numPr>
        <w:pStyle w:val="Compact"/>
      </w:pPr>
      <w:r>
        <w:rPr>
          <w:bCs/>
          <w:b/>
        </w:rPr>
        <w:t xml:space="preserve">Safety:</w:t>
      </w:r>
      <w:r>
        <w:t xml:space="preserve"> </w:t>
      </w:r>
      <w:r>
        <w:t xml:space="preserve">Comply with the strictest European safety regulations (REACH and TRLV standards).</w:t>
      </w:r>
    </w:p>
    <w:p>
      <w:pPr>
        <w:pStyle w:val="FirstParagraph"/>
      </w:pPr>
      <w:r>
        <w:t xml:space="preserve">The project team was led by a Lead Chemical Engineer tasked with overseeing process integration, heat recovery systems, and waste management protocols. The location in</w:t>
      </w:r>
      <w:r>
        <w:t xml:space="preserve"> </w:t>
      </w:r>
      <w:hyperlink w:anchor="Xa39a3ee5e6b4b0d3255bfef95601890afd80709">
        <w:r>
          <w:rPr>
            <w:rStyle w:val="Hyperlink"/>
          </w:rPr>
          <w:t xml:space="preserve">Germany Munich</w:t>
        </w:r>
      </w:hyperlink>
      <w:r>
        <w:t xml:space="preserve"> </w:t>
      </w:r>
      <w:r>
        <w:t xml:space="preserve">added layers of complexity due to urban proximity regulations and the need for seamless integration with existing municipal infrastructure.</w:t>
      </w:r>
    </w:p>
    <w:bookmarkEnd w:id="22"/>
    <w:bookmarkStart w:id="25" w:name="X96fd6ce7c5133679fef3ba4c3b9fc711a847cd6"/>
    <w:p>
      <w:pPr>
        <w:pStyle w:val="Heading2"/>
      </w:pPr>
      <w:r>
        <w:t xml:space="preserve">3. The Role of the Chemical Engineer: Technical Execution</w:t>
      </w:r>
    </w:p>
    <w:p>
      <w:pPr>
        <w:pStyle w:val="FirstParagraph"/>
      </w:pPr>
      <w:r>
        <w:t xml:space="preserve">In this scenario, the Chemical Engineer was responsible for designing a novel distillation and fermentation process train. Unlike traditional approaches, the engineer had to utilize advanced simulation software (such as Aspen Plus) to model complex interactions between biological and chemical processes. This required a deep understanding of thermodynamics and fluid mechanics.</w:t>
      </w:r>
    </w:p>
    <w:bookmarkStart w:id="23" w:name="process-optimization"/>
    <w:p>
      <w:pPr>
        <w:pStyle w:val="Heading3"/>
      </w:pPr>
      <w:r>
        <w:t xml:space="preserve">3.1 Process Optimization</w:t>
      </w:r>
    </w:p>
    <w:p>
      <w:pPr>
        <w:pStyle w:val="FirstParagraph"/>
      </w:pPr>
      <w:r>
        <w:t xml:space="preserve">A significant portion of the engineer’s time was dedicated to heat integration analysis. By implementing pinch technology, the team identified opportunities to recover waste heat from exothermic reactions and redirect it to pre-heat incoming feedstocks. This innovation alone reduced energy consumption by 18%, directly contributing to the sustainability goals mandated for operations in</w:t>
      </w:r>
      <w:r>
        <w:t xml:space="preserve"> </w:t>
      </w:r>
      <w:hyperlink w:anchor="Xa39a3ee5e6b4b0d3255bfef95601890afd80709">
        <w:r>
          <w:rPr>
            <w:rStyle w:val="Hyperlink"/>
          </w:rPr>
          <w:t xml:space="preserve">Germany Munich</w:t>
        </w:r>
      </w:hyperlink>
      <w:r>
        <w:t xml:space="preserve">.</w:t>
      </w:r>
    </w:p>
    <w:bookmarkEnd w:id="23"/>
    <w:bookmarkStart w:id="24" w:name="regulatory-compliance-and-safety"/>
    <w:p>
      <w:pPr>
        <w:pStyle w:val="Heading3"/>
      </w:pPr>
      <w:r>
        <w:t xml:space="preserve">3.2 Regulatory Compliance and Safety</w:t>
      </w:r>
    </w:p>
    <w:p>
      <w:pPr>
        <w:pStyle w:val="FirstParagraph"/>
      </w:pPr>
      <w:r>
        <w:t xml:space="preserve">In Germany, regulatory compliance is not merely a bureaucratic hurdle but a core component of engineering design. The Chemical Engineer had to ensure that all equipment met the DIN EN standards and adhered to local Bavarian environmental laws. This involved rigorous risk assessment using HAZOP (Hazard and Operability Study) methodologies. The engineer collaborated closely with safety officers to ensure that any potential leaks or pressure failures were mitigated through redundant safety systems, a requirement strictly enforced in dense urban-industrial zones like Munich.</w:t>
      </w:r>
    </w:p>
    <w:bookmarkEnd w:id="24"/>
    <w:bookmarkEnd w:id="25"/>
    <w:bookmarkStart w:id="28" w:name="Xa7ede28557d73be91e0ee49803f80141592bfe8"/>
    <w:p>
      <w:pPr>
        <w:pStyle w:val="Heading2"/>
      </w:pPr>
      <w:r>
        <w:t xml:space="preserve">4. Strategic Challenges in the Munich Context</w:t>
      </w:r>
    </w:p>
    <w:p>
      <w:pPr>
        <w:pStyle w:val="FirstParagraph"/>
      </w:pPr>
      <w:r>
        <w:t xml:space="preserve">The case study reveals several unique challenges specific to operating as a Chemical Engineer in this part of Europe.</w:t>
      </w:r>
    </w:p>
    <w:bookmarkStart w:id="26" w:name="the-green-transition-pressure"/>
    <w:p>
      <w:pPr>
        <w:pStyle w:val="Heading3"/>
      </w:pPr>
      <w:r>
        <w:t xml:space="preserve">4.1 The Green Transition Pressure</w:t>
      </w:r>
    </w:p>
    <w:p>
      <w:pPr>
        <w:pStyle w:val="FirstParagraph"/>
      </w:pPr>
      <w:r>
        <w:br/>
      </w:r>
    </w:p>
    <w:p>
      <w:pPr>
        <w:pStyle w:val="BodyText"/>
      </w:pPr>
      <w:r>
        <w:t xml:space="preserve">The push toward green hydrogen and circular economy principles is intense in Bavaria. The Chemical Engineer was required to future-proof the facility, designing interfaces that would allow for easy integration of hydrogen-based processes in the next decade. This forward-thinking approach is essential for any professional operating in</w:t>
      </w:r>
      <w:r>
        <w:t xml:space="preserve"> </w:t>
      </w:r>
      <w:hyperlink w:anchor="Xa39a3ee5e6b4b0d3255bfef95601890afd80709">
        <w:r>
          <w:rPr>
            <w:rStyle w:val="Hyperlink"/>
          </w:rPr>
          <w:t xml:space="preserve">Germany Munich</w:t>
        </w:r>
      </w:hyperlink>
      <w:r>
        <w:t xml:space="preserve">, where policy directions are often set years ahead of implementation.</w:t>
      </w:r>
    </w:p>
    <w:bookmarkEnd w:id="26"/>
    <w:bookmarkStart w:id="27" w:name="X176e3dce6a7cd4f4aff37c8f21122d40dbc717a"/>
    <w:p>
      <w:pPr>
        <w:pStyle w:val="Heading3"/>
      </w:pPr>
      <w:r>
        <w:t xml:space="preserve">4.2 Talent and Interdisciplinary Collaboration</w:t>
      </w:r>
    </w:p>
    <w:p>
      <w:pPr>
        <w:pStyle w:val="FirstParagraph"/>
      </w:pPr>
      <w:r>
        <w:br/>
      </w:r>
    </w:p>
    <w:p>
      <w:pPr>
        <w:pStyle w:val="BodyText"/>
      </w:pPr>
      <w:r>
        <w:t xml:space="preserve">Munich is home to world-class technical universities, such as the Technical University of Munich (TUM). Consequently, the standard for engineering competence is exceptionally high. The Chemical Engineer had to collaborate with data scientists to implement Industry 4.0 solutions, utilizing IoT sensors for real-time monitoring of reaction parameters. This interdisciplinary requirement highlights that modern engineering in this region demands digital literacy alongside chemical knowledge.</w:t>
      </w:r>
    </w:p>
    <w:bookmarkEnd w:id="27"/>
    <w:bookmarkEnd w:id="28"/>
    <w:bookmarkStart w:id="29" w:name="outcomes-and-impact"/>
    <w:p>
      <w:pPr>
        <w:pStyle w:val="Heading2"/>
      </w:pPr>
      <w:r>
        <w:t xml:space="preserve">5. Outcomes and Impact</w:t>
      </w:r>
    </w:p>
    <w:p>
      <w:pPr>
        <w:pStyle w:val="FirstParagraph"/>
      </w:pPr>
      <w:r>
        <w:t xml:space="preserve">The successful implementation of the project led to significant outcomes:</w:t>
      </w:r>
    </w:p>
    <w:p>
      <w:pPr>
        <w:numPr>
          <w:ilvl w:val="0"/>
          <w:numId w:val="1002"/>
        </w:numPr>
        <w:pStyle w:val="Compact"/>
      </w:pPr>
      <w:r>
        <w:rPr>
          <w:bCs/>
          <w:b/>
        </w:rPr>
        <w:t xml:space="preserve">Economic Gain:</w:t>
      </w:r>
      <w:r>
        <w:t xml:space="preserve"> </w:t>
      </w:r>
      <w:r>
        <w:t xml:space="preserve">The facility achieved a 15% reduction in operational costs due to energy savings.</w:t>
      </w:r>
    </w:p>
    <w:p>
      <w:pPr>
        <w:numPr>
          <w:ilvl w:val="0"/>
          <w:numId w:val="1002"/>
        </w:numPr>
        <w:pStyle w:val="Compact"/>
      </w:pPr>
      <w:r>
        <w:rPr>
          <w:bCs/>
          <w:b/>
        </w:rPr>
        <w:t xml:space="preserve">Environmental Impact:</w:t>
      </w:r>
      <w:r>
        <w:t xml:space="preserve"> </w:t>
      </w:r>
      <w:r>
        <w:t xml:space="preserve">Carbon emissions were reduced by 30%, positioning the company as a leader in sustainable manufacturing within</w:t>
      </w:r>
      <w:r>
        <w:t xml:space="preserve"> </w:t>
      </w:r>
      <w:hyperlink w:anchor="Xa39a3ee5e6b4b0d3255bfef95601890afd80709">
        <w:r>
          <w:rPr>
            <w:rStyle w:val="Hyperlink"/>
          </w:rPr>
          <w:t xml:space="preserve">Germany Munich</w:t>
        </w:r>
      </w:hyperlink>
      <w:r>
        <w:t xml:space="preserve">.</w:t>
      </w:r>
    </w:p>
    <w:p>
      <w:pPr>
        <w:numPr>
          <w:ilvl w:val="0"/>
          <w:numId w:val="1002"/>
        </w:numPr>
        <w:pStyle w:val="Compact"/>
      </w:pPr>
      <w:r>
        <w:rPr>
          <w:bCs/>
          <w:b/>
        </w:rPr>
        <w:t xml:space="preserve">Safety Record:</w:t>
      </w:r>
      <w:r>
        <w:t xml:space="preserve"> </w:t>
      </w:r>
      <w:r>
        <w:t xml:space="preserve">The project achieved zero lost-time incidents over two years, setting a new benchmark for safety standards.</w:t>
      </w:r>
    </w:p>
    <w:p>
      <w:pPr>
        <w:pStyle w:val="FirstParagraph"/>
      </w:pPr>
      <w:r>
        <w:t xml:space="preserve">The role of the Chemical Engineer was instrumental in these successes. Their ability to balance technical precision with strategic foresight allowed the company to navigate the complex regulatory and environmental landscape of Bavaria.</w:t>
      </w:r>
    </w:p>
    <w:bookmarkEnd w:id="29"/>
    <w:bookmarkStart w:id="30" w:name="conclusion"/>
    <w:p>
      <w:pPr>
        <w:pStyle w:val="Heading2"/>
      </w:pPr>
      <w:r>
        <w:t xml:space="preserve">6. Conclusion</w:t>
      </w:r>
    </w:p>
    <w:p>
      <w:pPr>
        <w:pStyle w:val="FirstParagraph"/>
      </w:pPr>
      <w:r>
        <w:t xml:space="preserve">This case study underscores that for a Chemical Engineer working in</w:t>
      </w:r>
      <w:r>
        <w:t xml:space="preserve"> </w:t>
      </w:r>
      <w:hyperlink w:anchor="Xa39a3ee5e6b4b0d3255bfef95601890afd80709">
        <w:r>
          <w:rPr>
            <w:rStyle w:val="Hyperlink"/>
          </w:rPr>
          <w:t xml:space="preserve">Germany Munich</w:t>
        </w:r>
      </w:hyperlink>
      <w:r>
        <w:t xml:space="preserve">, technical expertise is only one pillar of professional competence. The modern engineer must be an adept strategist, capable of integrating sustainability, digitalization, and strict regulatory compliance into core industrial processes.</w:t>
      </w:r>
    </w:p>
    <w:p>
      <w:pPr>
        <w:pStyle w:val="BodyText"/>
      </w:pPr>
      <w:r>
        <w:t xml:space="preserve">The dynamic environment of Munich demands continuous learning and adaptability. As the region continues to lead in green technology and advanced manufacturing, the value of a skilled Chemical Engineer who can drive innovation while respecting environmental boundaries will only increase. This document serves as a testament to the critical importance of specialized engineering talent in sustaining industrial growth within one of Europe’s most regulated and competitive markets.</w:t>
      </w:r>
    </w:p>
    <w:p>
      <w:pPr>
        <w:pStyle w:val="BodyText"/>
      </w:pPr>
      <w:r>
        <w:rPr>
          <w:iCs/>
          <w:i/>
        </w:rPr>
        <w:t xml:space="preserve">End of Case Study Document.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Chemical Engineer in Germany Munich</dc:title>
  <dc:creator/>
  <dc:language>en</dc:language>
  <cp:keywords/>
  <dcterms:created xsi:type="dcterms:W3CDTF">2026-07-29T07:30:03Z</dcterms:created>
  <dcterms:modified xsi:type="dcterms:W3CDTF">2026-07-29T07:30:03Z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