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bookmarkStart w:id="21" w:name="X73dc3db8ce1c2ad397995c048819e3f1f8c9847"/>
    <w:p>
      <w:pPr>
        <w:pStyle w:val="Heading1"/>
      </w:pPr>
      <w:r>
        <w:t xml:space="preserve">Strategic Optimization and Sustainability: A Case Study of Chemical Engineering in Malaysia Kuala Lumpur</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Kuala Lumpur, Malaysia</w:t>
      </w:r>
      <w:r>
        <w:br/>
      </w:r>
      <w:r>
        <w:rPr>
          <w:bCs/>
          <w:b/>
        </w:rPr>
        <w:t xml:space="preserve">Focus Area:</w:t>
      </w:r>
      <w:r>
        <w:t xml:space="preserve"> </w:t>
      </w:r>
      <w:r>
        <w:t xml:space="preserve">Industrial Efficiency, Environmental Compliance, and Technological Integration</w:t>
      </w:r>
    </w:p>
    <w:p>
      <w:pPr>
        <w:pStyle w:val="BodyText"/>
      </w:pPr>
      <w:r>
        <w:t xml:space="preserve">In recent years,</w:t>
      </w:r>
      <w:r>
        <w:t xml:space="preserve"> </w:t>
      </w:r>
      <w:r>
        <w:rPr>
          <w:bCs/>
          <w:b/>
        </w:rPr>
        <w:t xml:space="preserve">Malaysia Kuala Lumpur</w:t>
      </w:r>
      <w:r>
        <w:t xml:space="preserve">Chemical Engineer plays a pivotal role in bridging the gap between theoretical process design and practical, large-scale industrial application. This case study examines how chemical engineers operating within</w:t>
      </w:r>
      <w:r>
        <w:t xml:space="preserve"> </w:t>
      </w:r>
      <w:r>
        <w:rPr>
          <w:bCs/>
          <w:b/>
        </w:rPr>
        <w:t xml:space="preserve">Malaysia Kuala Lumpur</w:t>
      </w:r>
      <w:r>
        <w:t xml:space="preserve"> </w:t>
      </w:r>
      <w:r>
        <w:t xml:space="preserve">The primary subject of this case study is a mid-sized refining and downstream petrochemical facility located within the industrial corridors surrounding</w:t>
      </w:r>
      <w:r>
        <w:t xml:space="preserve"> </w:t>
      </w:r>
      <w:r>
        <w:rPr>
          <w:bCs/>
          <w:b/>
        </w:rPr>
        <w:t xml:space="preserve">Malaysia Kuala Lumpur</w:t>
      </w:r>
      <w:r>
        <w:t xml:space="preserve">. Prior to the intervention, the facility faced three significant challenges:</w:t>
      </w:r>
    </w:p>
    <w:p>
      <w:pPr>
        <w:numPr>
          <w:ilvl w:val="0"/>
          <w:numId w:val="1001"/>
        </w:numPr>
        <w:pStyle w:val="Compact"/>
      </w:pPr>
      <w:r>
        <w:rPr>
          <w:bCs/>
          <w:b/>
        </w:rPr>
        <w:t xml:space="preserve">Elevated Energy Consumption:</w:t>
      </w:r>
      <w:r>
        <w:t xml:space="preserve">The existing distillation and separation processes were operating at only 75% thermal efficiency, leading to excessive natural gas consumption.</w:t>
      </w:r>
    </w:p>
    <w:p>
      <w:pPr>
        <w:numPr>
          <w:ilvl w:val="0"/>
          <w:numId w:val="1001"/>
        </w:numPr>
        <w:pStyle w:val="Compact"/>
      </w:pPr>
      <w:r>
        <w:rPr>
          <w:bCs/>
          <w:b/>
        </w:rPr>
        <w:t xml:space="preserve">Waste Management Costs:</w:t>
      </w:r>
      <w:r>
        <w:t xml:space="preserve">The treatment of aqueous and organic waste streams was becoming prohibitively expensive due to rising disposal fees in the</w:t>
      </w:r>
      <w:r>
        <w:t xml:space="preserve"> </w:t>
      </w:r>
      <w:r>
        <w:rPr>
          <w:bCs/>
          <w:b/>
        </w:rPr>
        <w:t xml:space="preserve">Malaysia Kuala Lumpur</w:t>
      </w:r>
    </w:p>
    <w:p>
      <w:pPr>
        <w:numPr>
          <w:ilvl w:val="0"/>
          <w:numId w:val="1001"/>
        </w:numPr>
        <w:pStyle w:val="Compact"/>
      </w:pPr>
      <w:r>
        <w:rPr>
          <w:bCs/>
          <w:b/>
        </w:rPr>
        <w:t xml:space="preserve">National Compliance Standards:</w:t>
      </w:r>
      <w:r>
        <w:t xml:space="preserve">The Malaysian Department of Environment (DOE) had updated its guidelines, requiring stricter emission controls that the current infrastructure could not meet without significant modification.</w:t>
      </w:r>
    </w:p>
    <w:p>
      <w:pPr>
        <w:pStyle w:val="FirstParagraph"/>
      </w:pPr>
      <w:r>
        <w:t xml:space="preserve">The management recognized that incremental improvements would not suffice. They required a holistic approach led by senior</w:t>
      </w:r>
      <w:r>
        <w:t xml:space="preserve"> </w:t>
      </w:r>
      <w:r>
        <w:rPr>
          <w:bCs/>
          <w:b/>
        </w:rPr>
        <w:t xml:space="preserve">Chemical Engineers</w:t>
      </w:r>
      <w:r>
        <w:t xml:space="preserve"> </w:t>
      </w:r>
      <w:r>
        <w:t xml:space="preserve">A specialized team of</w:t>
      </w:r>
      <w:r>
        <w:t xml:space="preserve"> </w:t>
      </w:r>
      <w:r>
        <w:rPr>
          <w:bCs/>
          <w:b/>
        </w:rPr>
        <w:t xml:space="preserve">Chemical Engineers</w:t>
      </w:r>
      <w:r>
        <w:t xml:space="preserve">Malaysia Kuala Lumpur’sPhase 1: Process Integration and Heat Recovery</w:t>
      </w:r>
      <w:r>
        <w:t xml:space="preserve"> </w:t>
      </w:r>
      <w:r>
        <w:t xml:space="preserve">The engineers utilized Pinch Analysis, a methodology for optimizing energy usage, to identify opportunities for heat recovery. By redesigning the heat exchanger network, they were able to recover waste heat from hot effluent streams and reuse it in pre-heating raw materials. This intervention directly addressed the high energy costs associated with operations in</w:t>
      </w:r>
      <w:r>
        <w:t xml:space="preserve"> </w:t>
      </w:r>
      <w:r>
        <w:rPr>
          <w:bCs/>
          <w:b/>
        </w:rPr>
        <w:t xml:space="preserve">Malaysia Kuala Lumpur</w:t>
      </w:r>
      <w:r>
        <w:t xml:space="preserve">, where electricity and gas prices are sensitive to global market fluctuations.</w:t>
      </w:r>
    </w:p>
    <w:bookmarkStart w:id="20" w:name="Xcc33e7ea6ea017e26acd9e65920339c57750d02"/>
    <w:p>
      <w:pPr>
        <w:pStyle w:val="Heading3"/>
      </w:pPr>
      <w:r>
        <w:t xml:space="preserve">Phase 2: Water Recycling Systems</w:t>
      </w:r>
      <w:r>
        <w:t xml:space="preserve"> </w:t>
      </w:r>
      <w:r>
        <w:t xml:space="preserve">Given the tropical climate and specific water management challenges in</w:t>
      </w:r>
      <w:r>
        <w:t xml:space="preserve"> </w:t>
      </w:r>
      <w:r>
        <w:rPr>
          <w:bCs/>
          <w:b/>
        </w:rPr>
        <w:t xml:space="preserve">Malaysia Kuala LumpurPhase 3: Automation and Digital Twin Technology</w:t>
      </w:r>
      <w:r>
        <w:rPr>
          <w:bCs/>
          <w:b/>
        </w:rPr>
        <w:t xml:space="preserve"> </w:t>
      </w:r>
      <w:r>
        <w:rPr>
          <w:bCs/>
          <w:b/>
        </w:rPr>
        <w:t xml:space="preserve">To ensure long-term stability, the</w:t>
      </w:r>
      <w:r>
        <w:rPr>
          <w:bCs/>
          <w:b/>
        </w:rPr>
        <w:t xml:space="preserve"> </w:t>
      </w:r>
      <w:r>
        <w:rPr>
          <w:bCs/>
          <w:b/>
          <w:bCs/>
          <w:b/>
        </w:rPr>
        <w:t xml:space="preserve">Chemical EngineersMalaysia Kuala Lumpur’s</w:t>
      </w:r>
      <w:r>
        <w:rPr>
          <w:bCs/>
          <w:b/>
          <w:bCs/>
          <w:b/>
        </w:rPr>
        <w:t xml:space="preserve"> </w:t>
      </w:r>
      <w:r>
        <w:rPr>
          <w:bCs/>
          <w:b/>
          <w:bCs/>
          <w:b/>
        </w:rPr>
        <w:t xml:space="preserve">The implementation of these engineering solutions yielded substantial results over an eighteen-month period:</w:t>
      </w:r>
    </w:p>
    <w:p>
      <w:pPr>
        <w:numPr>
          <w:ilvl w:val="0"/>
          <w:numId w:val="1002"/>
        </w:numPr>
        <w:pStyle w:val="Compact"/>
      </w:pPr>
      <w:r>
        <w:rPr>
          <w:bCs/>
          <w:b/>
        </w:rPr>
        <w:t xml:space="preserve">Economic Savings:</w:t>
      </w:r>
      <w:r>
        <w:t xml:space="preserve"> </w:t>
      </w:r>
      <w:r>
        <w:t xml:space="preserve">Energy costs were reduced by 30%, translating to millions of Ringgit saved annually.</w:t>
      </w:r>
    </w:p>
    <w:p>
      <w:pPr>
        <w:numPr>
          <w:ilvl w:val="0"/>
          <w:numId w:val="1002"/>
        </w:numPr>
        <w:pStyle w:val="Compact"/>
      </w:pPr>
      <w:r>
        <w:t xml:space="preserve">Environmental Compliance:Emissions were reduced by 45%, well exceeding the new DOE standards in .</w:t>
      </w:r>
    </w:p>
    <w:p>
      <w:pPr>
        <w:numPr>
          <w:ilvl w:val="0"/>
          <w:numId w:val="1002"/>
        </w:numPr>
        <w:pStyle w:val="Compact"/>
      </w:pPr>
      <w:r>
        <w:rPr>
          <w:bCs/>
          <w:b/>
        </w:rPr>
        <w:t xml:space="preserve">Social License to Operate:</w:t>
      </w:r>
      <w:r>
        <w:t xml:space="preserve">By demonstrating a commitment to sustainability, the facility improved its relationship with local communities and regulatory bodies in .</w:t>
      </w:r>
    </w:p>
    <w:p>
      <w:pPr>
        <w:pStyle w:val="FirstParagraph"/>
      </w:pPr>
      <w:r>
        <w:t xml:space="preserve">Crucially, these outcomes were achieved through the technical expertise of the</w:t>
      </w:r>
      <w:r>
        <w:t xml:space="preserve"> </w:t>
      </w:r>
      <w:r>
        <w:rPr>
          <w:bCs/>
          <w:b/>
        </w:rPr>
        <w:t xml:space="preserve">Chemical Engineer, who navigated complex logistical and cultural nuances specific to working within Malaysia's diverse industrial sector.</w:t>
      </w:r>
      <w:r>
        <w:rPr>
          <w:bCs/>
          <w:b/>
        </w:rPr>
        <w:t xml:space="preserve"> </w:t>
      </w:r>
      <w:r>
        <w:rPr>
          <w:bCs/>
          <w:b/>
        </w:rPr>
        <w:t xml:space="preserve">This case study highlights that a</w:t>
      </w:r>
      <w:r>
        <w:rPr>
          <w:bCs/>
          <w:b/>
        </w:rPr>
        <w:t xml:space="preserve"> </w:t>
      </w:r>
      <w:r>
        <w:rPr>
          <w:bCs/>
          <w:b/>
          <w:bCs/>
          <w:b/>
        </w:rPr>
        <w:t xml:space="preserve">Chemical EngineerMalaysia Kuala Lumpur, where rapid urbanization meets industrial expansion, the chemical engineer must possess skills beyond thermodynamics and fluid mechanics. They must understand:</w:t>
      </w:r>
    </w:p>
    <w:p>
      <w:pPr>
        <w:numPr>
          <w:ilvl w:val="0"/>
          <w:numId w:val="1003"/>
        </w:numPr>
        <w:pStyle w:val="Compact"/>
      </w:pPr>
      <w:r>
        <w:rPr>
          <w:bCs/>
          <w:b/>
        </w:rPr>
        <w:t xml:space="preserve">Economic Feasibility:</w:t>
      </w:r>
      <w:r>
        <w:t xml:space="preserve">Balancing capital expenditure with long-term operational savings.</w:t>
      </w:r>
    </w:p>
    <w:p>
      <w:pPr>
        <w:numPr>
          <w:ilvl w:val="0"/>
          <w:numId w:val="1003"/>
        </w:numPr>
        <w:pStyle w:val="Compact"/>
      </w:pPr>
      <w:r>
        <w:rPr>
          <w:bCs/>
          <w:b/>
        </w:rPr>
        <w:t xml:space="preserve">Regulatory Landscape:</w:t>
      </w:r>
      <w:r>
        <w:t xml:space="preserve">Navigating Malaysian environmental laws and international sustainability benchmarks.</w:t>
      </w:r>
    </w:p>
    <w:p>
      <w:pPr>
        <w:numPr>
          <w:ilvl w:val="0"/>
          <w:numId w:val="1003"/>
        </w:numPr>
        <w:pStyle w:val="Compact"/>
      </w:pPr>
      <w:r>
        <w:rPr>
          <w:bCs/>
          <w:b/>
        </w:rPr>
        <w:t xml:space="preserve">Cultural Adaptability:</w:t>
      </w:r>
      <w:r>
        <w:t xml:space="preserve">Leading multicultural teams in a globalized city like .</w:t>
      </w:r>
    </w:p>
    <w:p>
      <w:pPr>
        <w:pStyle w:val="FirstParagraph"/>
      </w:pPr>
      <w:r>
        <w:t xml:space="preserve">The transformation of the petrochemical facility in</w:t>
      </w:r>
    </w:p>
    <w:p>
      <w:pPr>
        <w:pStyle w:val="BodyText"/>
      </w:pPr>
      <w:r>
        <w:t xml:space="preserve">Malaysia Kuala Lumpur serves as a prime example of how advanced chemical engineering principles can drive sustainable industrial growth. For the</w:t>
      </w:r>
    </w:p>
    <w:p>
      <w:pPr>
        <w:pStyle w:val="BodyText"/>
      </w:pPr>
      <w:r>
        <w:t xml:space="preserve">Chemical Engineer, this case underscores the importance of integrating technology, environmental stewardship, and economic strategy. As</w:t>
      </w:r>
    </w:p>
    <w:p>
      <w:pPr>
        <w:pStyle w:val="BodyText"/>
      </w:pPr>
      <w:r>
        <w:t xml:space="preserve">Malaysia Kuala Lumpur</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Chemical Engineer in Malaysia Kuala Lumpur</dc:title>
  <dc:creator/>
  <dc:language>en</dc:language>
  <cp:keywords/>
  <dcterms:created xsi:type="dcterms:W3CDTF">2026-07-29T12:03:08Z</dcterms:created>
  <dcterms:modified xsi:type="dcterms:W3CDTF">2026-07-29T12:03:08Z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