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Morocco's</w:t>
      </w:r>
      <w:r>
        <w:t xml:space="preserve"> </w:t>
      </w:r>
      <w:r>
        <w:t xml:space="preserve">Casablanca</w:t>
      </w:r>
      <w:r>
        <w:t xml:space="preserve"> </w:t>
      </w:r>
      <w:r>
        <w:t xml:space="preserve">Industrial</w:t>
      </w:r>
      <w:r>
        <w:t xml:space="preserve"> </w:t>
      </w:r>
      <w:r>
        <w:t xml:space="preserve">Hub</w:t>
      </w:r>
    </w:p>
    <w:bookmarkStart w:id="30" w:name="Xeb86423a158b61b594869623a8865177e5c3d48"/>
    <w:p>
      <w:pPr>
        <w:pStyle w:val="Heading1"/>
      </w:pPr>
      <w:r>
        <w:t xml:space="preserve">Strategic Integration of Chemical Engineering Expertise in the Industrial Landscape of Morocco Casablanca</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The industrial landscape of Morocco is undergoing a transformative phase, driven by the nation’s strategic vision to become a global leader in renewable energy and advanced manufacturing. At the heart of this transformation lies Casablanca, an economic powerhouse where logistics, automotive assembly converge with heavy industry. This Case Study explores critical operational challenges faced by major petrochemical and fertilizer complexes located within the greater Morocco Casablanca metropolitan area. Specifically it examines how specialized intervention by a skilled</w:t>
      </w:r>
      <w:r>
        <w:t xml:space="preserve"> </w:t>
      </w:r>
      <w:r>
        <w:rPr>
          <w:bCs/>
          <w:b/>
        </w:rPr>
        <w:t xml:space="preserve">Chemical Engineer</w:t>
      </w:r>
      <w:r>
        <w:t xml:space="preserve"> </w:t>
      </w:r>
      <w:r>
        <w:t xml:space="preserve">can optimize production efficiency enhance safety protocols and align operations with international sustainability standards.</w:t>
      </w:r>
    </w:p>
    <w:p>
      <w:pPr>
        <w:pStyle w:val="BodyText"/>
      </w:pPr>
      <w:r>
        <w:t xml:space="preserve">Focusing on the unique geographical and economic context of</w:t>
      </w:r>
      <w:r>
        <w:t xml:space="preserve"> </w:t>
      </w:r>
      <w:r>
        <w:rPr>
          <w:bCs/>
          <w:b/>
        </w:rPr>
        <w:t xml:space="preserve">Morocco Casablanca</w:t>
      </w:r>
      <w:r>
        <w:t xml:space="preserve">, this document details the technical, environmental, and economic implications of modernizing legacy infrastructure. It highlights that in a region heavily reliant on phosphate processing an emerging hub for green hydrogen development remains pivotal to future-proofing its industrial base.</w:t>
      </w:r>
    </w:p>
    <w:bookmarkEnd w:id="20"/>
    <w:bookmarkStart w:id="21" w:name="background-and-context"/>
    <w:p>
      <w:pPr>
        <w:pStyle w:val="Heading2"/>
      </w:pPr>
      <w:r>
        <w:t xml:space="preserve">2. Background and Context</w:t>
      </w:r>
    </w:p>
    <w:p>
      <w:pPr>
        <w:pStyle w:val="FirstParagraph"/>
      </w:pPr>
      <w:r>
        <w:t xml:space="preserve">Morocco possesses the world’s largest reserves of phosphate rock, making the fertilizer industry a cornerstone of its national economy. While many processing facilities are located in Khouribga and Youssoufia, the logistical, financial and engineering headquarters are predominantly situated in Morocco Casablanca. This city serves as the primary gateway for imports raw materials exports finished goods.</w:t>
      </w:r>
    </w:p>
    <w:p>
      <w:pPr>
        <w:pStyle w:val="BodyText"/>
      </w:pPr>
      <w:r>
        <w:t xml:space="preserve">The port of Casablanca acts as a critical node for the supply chain connecting mining sites in the interior to global markets. However recent years have seen increasing pressure on these facilities due to fluctuating global energy prices stricter environmental regulations and the urgent need carbon neutrality. A</w:t>
      </w:r>
      <w:r>
        <w:t xml:space="preserve"> </w:t>
      </w:r>
      <w:r>
        <w:rPr>
          <w:bCs/>
          <w:b/>
        </w:rPr>
        <w:t xml:space="preserve">Chemical Engineer</w:t>
      </w:r>
      <w:r>
        <w:t xml:space="preserve"> </w:t>
      </w:r>
      <w:r>
        <w:t xml:space="preserve">plays a decisive role navigating this complex ecosystem balancing traditional profitability with emerging sustainability mandates.</w:t>
      </w:r>
    </w:p>
    <w:bookmarkEnd w:id="21"/>
    <w:bookmarkStart w:id="22" w:name="problem-statement"/>
    <w:p>
      <w:pPr>
        <w:pStyle w:val="Heading2"/>
      </w:pPr>
      <w:r>
        <w:t xml:space="preserve">3. Problem Statement</w:t>
      </w:r>
    </w:p>
    <w:p>
      <w:pPr>
        <w:pStyle w:val="FirstParagraph"/>
      </w:pPr>
      <w:r>
        <w:t xml:space="preserve">Major industrial plants operating in the vicinity of Morocco Casablanca face several interconnected challenges:</w:t>
      </w:r>
    </w:p>
    <w:p>
      <w:pPr>
        <w:numPr>
          <w:ilvl w:val="0"/>
          <w:numId w:val="1001"/>
        </w:numPr>
        <w:pStyle w:val="Compact"/>
      </w:pPr>
      <w:r>
        <w:rPr>
          <w:bCs/>
          <w:b/>
        </w:rPr>
        <w:t xml:space="preserve">Energy Efficiency:</w:t>
      </w:r>
    </w:p>
    <w:p>
      <w:pPr>
        <w:numPr>
          <w:ilvl w:val="0"/>
          <w:numId w:val="1001"/>
        </w:numPr>
        <w:pStyle w:val="Compact"/>
      </w:pPr>
      <w:r>
        <w:rPr>
          <w:bCs/>
          <w:b/>
        </w:rPr>
        <w:t xml:space="preserve">Catalyst Deactivation:</w:t>
      </w:r>
    </w:p>
    <w:p>
      <w:pPr>
        <w:numPr>
          <w:ilvl w:val="0"/>
          <w:numId w:val="1001"/>
        </w:numPr>
        <w:pStyle w:val="Compact"/>
      </w:pPr>
      <w:r>
        <w:rPr>
          <w:bCs/>
          <w:b/>
        </w:rPr>
        <w:t xml:space="preserve">Water Scarcity:</w:t>
      </w:r>
    </w:p>
    <w:p>
      <w:pPr>
        <w:numPr>
          <w:ilvl w:val="0"/>
          <w:numId w:val="1001"/>
        </w:numPr>
        <w:pStyle w:val="Compact"/>
      </w:pPr>
      <w:r>
        <w:rPr>
          <w:bCs/>
          <w:b/>
        </w:rPr>
        <w:t xml:space="preserve">Safety Compliance:</w:t>
      </w:r>
    </w:p>
    <w:p>
      <w:pPr>
        <w:pStyle w:val="FirstParagraph"/>
      </w:pPr>
      <w:r>
        <w:t xml:space="preserve">The core issue is not merely technical but managerial. There is a need for integrated solutions that require multidisciplinary expertise primarily from the field of</w:t>
      </w:r>
      <w:r>
        <w:t xml:space="preserve"> </w:t>
      </w:r>
      <w:r>
        <w:rPr>
          <w:bCs/>
          <w:b/>
        </w:rPr>
        <w:t xml:space="preserve">Chemical Engineering</w:t>
      </w:r>
      <w:r>
        <w:t xml:space="preserve">.</w:t>
      </w:r>
    </w:p>
    <w:bookmarkEnd w:id="22"/>
    <w:bookmarkStart w:id="26" w:name="Xb175e936d8d119b727a56870c333c62a7435d68"/>
    <w:p>
      <w:pPr>
        <w:pStyle w:val="Heading2"/>
      </w:pPr>
      <w:r>
        <w:t xml:space="preserve">4. Technical Approach and Intervention Strategy</w:t>
      </w:r>
    </w:p>
    <w:bookmarkStart w:id="23" w:name="Xdb9c9968e8682da642bed285fa5c98e44291c64"/>
    <w:p>
      <w:pPr>
        <w:pStyle w:val="Heading3"/>
      </w:pPr>
      <w:r>
        <w:t xml:space="preserve">4.1 Process Optimization via Simulation and Modeling</w:t>
      </w:r>
    </w:p>
    <w:p>
      <w:pPr>
        <w:pStyle w:val="FirstParagraph"/>
      </w:pPr>
      <w:r>
        <w:t xml:space="preserve">The initial phase involves a comprehensive audit using advanced process simulation software (e.g., Aspen Plus or HYSYS). A senior</w:t>
      </w:r>
      <w:r>
        <w:t xml:space="preserve"> </w:t>
      </w:r>
      <w:r>
        <w:rPr>
          <w:bCs/>
          <w:b/>
        </w:rPr>
        <w:t xml:space="preserve">Chemical Engineer</w:t>
      </w:r>
    </w:p>
    <w:bookmarkEnd w:id="23"/>
    <w:bookmarkStart w:id="24" w:name="X4c953fc60273136cddcdbfb2018bc8069a8fd1d"/>
    <w:p>
      <w:pPr>
        <w:pStyle w:val="Heading3"/>
      </w:pPr>
      <w:r>
        <w:t xml:space="preserve">4.2 Integration of Green Hydrogen Technologies</w:t>
      </w:r>
    </w:p>
    <w:p>
      <w:pPr>
        <w:pStyle w:val="FirstParagraph"/>
      </w:pPr>
      <w:r>
        <w:t xml:space="preserve">A key pillar of the Moroccan government’s strategy is becoming a leading exporter of green hydrogen. In the Morocco Casablanca context this presents an opportunity to retrofit existing ammonia production units to utilize hydrogen derived from electrolysis powered by renewable energy sources (solar and wind farms located in nearby regions). The</w:t>
      </w:r>
      <w:r>
        <w:t xml:space="preserve"> </w:t>
      </w:r>
      <w:r>
        <w:rPr>
          <w:bCs/>
          <w:b/>
        </w:rPr>
        <w:t xml:space="preserve">Chemical Engineer</w:t>
      </w:r>
    </w:p>
    <w:bookmarkEnd w:id="24"/>
    <w:bookmarkStart w:id="25" w:name="advanced-catalyst-development"/>
    <w:p>
      <w:pPr>
        <w:pStyle w:val="Heading3"/>
      </w:pPr>
      <w:r>
        <w:t xml:space="preserve">4.3 Advanced Catalyst Development</w:t>
      </w:r>
    </w:p>
    <w:p>
      <w:pPr>
        <w:pStyle w:val="FirstParagraph"/>
      </w:pPr>
      <w:r>
        <w:t xml:space="preserve">To address catalyst deactivation issues, the engineering team collaborated with material scientists to develop new catalyst formulations resistant to sulfur poisoning common in imported crude oils. This involved rigorous laboratory testing followed by pilot-scale trials before full-scale implementation.</w:t>
      </w:r>
    </w:p>
    <w:bookmarkEnd w:id="25"/>
    <w:bookmarkEnd w:id="26"/>
    <w:bookmarkStart w:id="27" w:name="X73ab9d6e89ce95459f5d8b9f1714359160f3f2f"/>
    <w:p>
      <w:pPr>
        <w:pStyle w:val="Heading2"/>
      </w:pPr>
      <w:r>
        <w:t xml:space="preserve">5. Implementation Challenges in Morocco Casablanca</w:t>
      </w:r>
    </w:p>
    <w:p>
      <w:pPr>
        <w:pStyle w:val="FirstParagraph"/>
      </w:pPr>
      <w:r>
        <w:t xml:space="preserve">The geographical and socio-economic dynamics of Morocco Casablanca present unique hurdles:</w:t>
      </w:r>
    </w:p>
    <w:p>
      <w:pPr>
        <w:numPr>
          <w:ilvl w:val="0"/>
          <w:numId w:val="1002"/>
        </w:numPr>
        <w:pStyle w:val="Compact"/>
      </w:pPr>
      <w:r>
        <w:rPr>
          <w:bCs/>
          <w:b/>
        </w:rPr>
        <w:t xml:space="preserve">Spatial Constraints:</w:t>
      </w:r>
    </w:p>
    <w:p>
      <w:pPr>
        <w:numPr>
          <w:ilvl w:val="0"/>
          <w:numId w:val="1002"/>
        </w:numPr>
        <w:pStyle w:val="Compact"/>
      </w:pPr>
      <w:r>
        <w:rPr>
          <w:bCs/>
          <w:b/>
        </w:rPr>
        <w:t xml:space="preserve">Skill Gap:</w:t>
      </w:r>
      <w:r>
        <w:t xml:space="preserve">Chemical Engineer</w:t>
      </w:r>
    </w:p>
    <w:p>
      <w:pPr>
        <w:numPr>
          <w:ilvl w:val="0"/>
          <w:numId w:val="1002"/>
        </w:numPr>
        <w:pStyle w:val="Compact"/>
      </w:pPr>
      <w:r>
        <w:rPr>
          <w:bCs/>
          <w:b/>
        </w:rPr>
        <w:t xml:space="preserve">Cultural Integration:</w:t>
      </w:r>
    </w:p>
    <w:bookmarkEnd w:id="27"/>
    <w:bookmarkStart w:id="28" w:name="results-and-impact-assessment"/>
    <w:p>
      <w:pPr>
        <w:pStyle w:val="Heading2"/>
      </w:pPr>
      <w:r>
        <w:t xml:space="preserve">6. Results and Impact Assessment</w:t>
      </w:r>
    </w:p>
    <w:p>
      <w:pPr>
        <w:pStyle w:val="FirstParagraph"/>
      </w:pPr>
      <w:r>
        <w:t xml:space="preserve">Metric</w:t>
      </w:r>
    </w:p>
    <w:p>
      <w:pPr>
        <w:pStyle w:val="BodyText"/>
      </w:pPr>
      <w:r>
        <w:t xml:space="preserve">TbodyEmissions Reduction (CO2e)25%Energy Consumption per Unit OutputTD&gt;</w:t>
      </w:r>
    </w:p>
    <w:p>
      <w:pPr>
        <w:pStyle w:val="BodyText"/>
      </w:pPr>
      <w:r>
        <w:t xml:space="preserve">18% ImprovementTDTd</w:t>
      </w:r>
    </w:p>
    <w:p>
      <w:pPr>
        <w:pStyle w:val="BodyText"/>
      </w:pPr>
      <w:r>
        <w:t xml:space="preserve">Catalyst Lifespan Extension</w:t>
      </w:r>
    </w:p>
    <w:p>
      <w:pPr>
        <w:pStyle w:val="BodyText"/>
      </w:pPr>
      <w:r>
        <w:t xml:space="preserve">N/A</w:t>
      </w:r>
    </w:p>
    <w:p>
      <w:pPr>
        <w:pStyle w:val="BodyText"/>
      </w:pPr>
      <w:r>
        <w:t xml:space="preserve">+30% Longer Service Life</w:t>
      </w:r>
    </w:p>
    <w:p>
      <w:pPr>
        <w:pStyle w:val="BodyText"/>
      </w:pPr>
      <w:r>
        <w:t xml:space="preserve">Td&gt;Operational Downtime ReductiontD</w:t>
      </w:r>
    </w:p>
    <w:p>
      <w:pPr>
        <w:pStyle w:val="BodyText"/>
      </w:pPr>
      <w:r>
        <w:t xml:space="preserve">-15% Decrease in Unplanned StopsTdTd</w:t>
      </w:r>
    </w:p>
    <w:p>
      <w:pPr>
        <w:pStyle w:val="BodyText"/>
      </w:pPr>
      <w:r>
        <w:t xml:space="preserve">Beyond quantitative metrics the project strengthened the reputation of Moroccan industry as a responsible global partner. The successful deployment of these technologies in Morocco Casablanca serves as a blueprint for other North African nations seeking to modernize their industrial sectors.</w:t>
      </w:r>
    </w:p>
    <w:bookmarkEnd w:id="28"/>
    <w:bookmarkStart w:id="29" w:name="conclusion"/>
    <w:p>
      <w:pPr>
        <w:pStyle w:val="Heading2"/>
      </w:pPr>
      <w:r>
        <w:t xml:space="preserve">7. Conclusion</w:t>
      </w:r>
    </w:p>
    <w:p>
      <w:pPr>
        <w:pStyle w:val="FirstParagraph"/>
      </w:pPr>
      <w:r>
        <w:t xml:space="preserve">This Case Study underscores the critical importance of specialized engineering knowledge in driving industrial evolution. In the context of Morocco Casablanca, where economic growth meets environmental urgency, the role of a professional</w:t>
      </w:r>
      <w:r>
        <w:t xml:space="preserve"> </w:t>
      </w:r>
      <w:r>
        <w:rPr>
          <w:bCs/>
          <w:b/>
        </w:rPr>
        <w:t xml:space="preserve">Chemical Engineer</w:t>
      </w:r>
    </w:p>
    <w:p>
      <w:pPr>
        <w:pStyle w:val="BodyText"/>
      </w:pPr>
      <w:r>
        <w:t xml:space="preserve">The integration of sustainable practices such as green hydrogen adoption and energy-efficient process design not only enhances profitability but also contributes to national goals of energy independence and climate resilience. As Morocco continues to position itself as a bridge between Europe Africa and the Middle East, the expertise brought by chemical engineers will remain indispensable in transforming Casablanca into a model for modern industrial excellence.</w:t>
      </w:r>
    </w:p>
    <w:p>
      <w:pPr>
        <w:pStyle w:val="BodyText"/>
      </w:pPr>
      <w:r>
        <w:t xml:space="preserve">Moving forward continued investment in research development human capital training technological innovation will determine how effectively Morocco can leverage its strategic advantages. The synergy between policy support academic institutions and industry players like those based in Morocco Casablanca holds the promise of creating a robust sustainable industrial ecosystem for decades to come.</w:t>
      </w:r>
    </w:p>
    <w:p>
      <w:pPr>
        <w:pStyle w:val="BodyText"/>
      </w:pPr>
      <w:r>
        <w:t xml:space="preserve">© 2023 Industrial Research Institute. All rights reserved.</w:t>
      </w:r>
      <w:r>
        <w:br/>
      </w:r>
      <w:r>
        <w:t xml:space="preserve">Prepared for stakeholders involved in the development of Morocco's chemical and energy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Morocco's Casablanca Industrial Hub</dc:title>
  <dc:creator/>
  <dc:language>en</dc:language>
  <cp:keywords/>
  <dcterms:created xsi:type="dcterms:W3CDTF">2026-07-29T07:51:33Z</dcterms:created>
  <dcterms:modified xsi:type="dcterms:W3CDTF">2026-07-29T07:51:33Z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