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Moscow</w:t>
      </w:r>
    </w:p>
    <w:bookmarkStart w:id="38" w:name="X276b0a1797d73800bab1ae45e6122731b937b19"/>
    <w:p>
      <w:pPr>
        <w:pStyle w:val="Heading1"/>
      </w:pPr>
      <w:r>
        <w:t xml:space="preserve">The Strategic Role of the Chemical Engineer in Russia Moscow</w:t>
      </w:r>
    </w:p>
    <w:bookmarkStart w:id="20" w:name="title"/>
    <w:p>
      <w:pPr>
        <w:pStyle w:val="Heading2"/>
      </w:pPr>
      <w:r>
        <w:rPr>
          <w:bCs/>
          <w:b/>
        </w:rPr>
        <w:t xml:space="preserve">Title:</w:t>
      </w:r>
    </w:p>
    <w:p>
      <w:pPr>
        <w:pStyle w:val="FirstParagraph"/>
      </w:pPr>
      <w:r>
        <w:rPr>
          <w:iCs/>
          <w:i/>
        </w:rPr>
        <w:t xml:space="preserve">Navigating Industrial Transformation: A Case Study on Chemical Engineering Excellence in Russia Moscow.</w:t>
      </w:r>
    </w:p>
    <w:p>
      <w:r>
        <w:pict>
          <v:rect style="width:0;height:1.5pt" o:hralign="center" o:hrstd="t" o:hr="t"/>
        </w:pict>
      </w:r>
    </w:p>
    <w:bookmarkEnd w:id="20"/>
    <w:bookmarkStart w:id="21" w:name="date-of-publication"/>
    <w:p>
      <w:pPr>
        <w:pStyle w:val="Heading2"/>
      </w:pPr>
      <w:r>
        <w:rPr>
          <w:bCs/>
          <w:b/>
        </w:rPr>
        <w:t xml:space="preserve">Date of Publication:</w:t>
      </w:r>
    </w:p>
    <w:p>
      <w:pPr>
        <w:pStyle w:val="FirstParagraph"/>
      </w:pPr>
      <w:r>
        <w:t xml:space="preserve">October 26, 2023</w:t>
      </w:r>
    </w:p>
    <w:bookmarkEnd w:id="21"/>
    <w:bookmarkStart w:id="22" w:name="audience"/>
    <w:p>
      <w:pPr>
        <w:pStyle w:val="Heading2"/>
      </w:pPr>
      <w:r>
        <w:rPr>
          <w:bCs/>
          <w:b/>
        </w:rPr>
        <w:t xml:space="preserve">Audience:</w:t>
      </w:r>
    </w:p>
    <w:p>
      <w:pPr>
        <w:pStyle w:val="FirstParagraph"/>
      </w:pPr>
      <w:r>
        <w:t xml:space="preserve">This document is designed for industry stakeholders, engineering professionals, academic institutions in Russia Moscow, and policy-makers involved in the petrochemical and industrial sectors.</w:t>
      </w:r>
    </w:p>
    <w:p>
      <w:r>
        <w:pict>
          <v:rect style="width:0;height:1.5pt" o:hralign="center" o:hrstd="t" o:hr="t"/>
        </w:pict>
      </w:r>
    </w:p>
    <w:bookmarkEnd w:id="22"/>
    <w:bookmarkStart w:id="23" w:name="executive-summary"/>
    <w:p>
      <w:pPr>
        <w:pStyle w:val="Heading2"/>
      </w:pPr>
      <w:r>
        <w:rPr>
          <w:bCs/>
          <w:b/>
        </w:rPr>
        <w:t xml:space="preserve">1. Executive Summary</w:t>
      </w:r>
    </w:p>
    <w:p>
      <w:pPr>
        <w:pStyle w:val="FirstParagraph"/>
      </w:pPr>
      <w:r>
        <w:t xml:space="preserve">The global landscape of industrial manufacturing is undergoing a seismic shift towards sustainability, efficiency, and digitalization. At the heart of this transition lies the Chemical Engineer. This Case Study explores the critical contributions of the Chemical Engineer within one of Russia's most dynamic economic hubs: Russia Moscow. While historically known for heavy industry and energy extraction, Russia Moscow has evolved into a center for advanced chemical processing, pharmaceuticals, and specialty materials.</w:t>
      </w:r>
    </w:p>
    <w:p>
      <w:pPr>
        <w:pStyle w:val="BodyText"/>
      </w:pPr>
      <w:r>
        <w:t xml:space="preserve">This document analyzes how Chemical Engineers in this region are adapting to geopolitical shifts, technological advancements, and environmental mandates. It highlights specific projects where Chemical Engineers have driven innovation in Russia Moscow's manufacturing sector.</w:t>
      </w:r>
    </w:p>
    <w:bookmarkEnd w:id="23"/>
    <w:bookmarkStart w:id="24" w:name="X24882bbd099dd79eaa880c3c595c22db8654d5c"/>
    <w:p>
      <w:pPr>
        <w:pStyle w:val="Heading2"/>
      </w:pPr>
      <w:r>
        <w:rPr>
          <w:bCs/>
          <w:b/>
        </w:rPr>
        <w:t xml:space="preserve">2. Introduction: The Context of Russia Moscow</w:t>
      </w:r>
    </w:p>
    <w:p>
      <w:pPr>
        <w:pStyle w:val="FirstParagraph"/>
      </w:pPr>
      <w:r>
        <w:t xml:space="preserve">Moscow is not merely the capital city of Russia; it serves as the financial and technological heart of the nation. However, when discussing heavy industry, one might traditionally look toward Siberia or the Urals for oil refineries. Yet, in modern times, Russia Moscow has become a hub for high-value chemical production, including polymers, pharmaceuticals (a sector dominated by giants like Pharmstandard and Biocad), and fine chemicals.</w:t>
      </w:r>
    </w:p>
    <w:p>
      <w:pPr>
        <w:pStyle w:val="BodyText"/>
      </w:pPr>
      <w:r>
        <w:t xml:space="preserve">The unique position of Russia Moscow allows for immediate access to capital, research universities such as Lomonosov Moscow State University and Bauman Moscow State Technical University, and a dense network of logistics infrastructure. For the Chemical Engineer, this environment presents both challenges—such as import substitution due to sanctions—and opportunities, particularly in developing local alternatives for imported technologies.</w:t>
      </w:r>
    </w:p>
    <w:bookmarkEnd w:id="24"/>
    <w:bookmarkStart w:id="28" w:name="X7561f4599a7e25bdd055e4e8c7913ae562a2718"/>
    <w:p>
      <w:pPr>
        <w:pStyle w:val="Heading2"/>
      </w:pPr>
      <w:r>
        <w:rPr>
          <w:bCs/>
          <w:b/>
        </w:rPr>
        <w:t xml:space="preserve">3. Key Challenges Facing Chemical Engineers in Russia Moscow</w:t>
      </w:r>
    </w:p>
    <w:p>
      <w:pPr>
        <w:pStyle w:val="FirstParagraph"/>
      </w:pPr>
      <w:r>
        <w:t xml:space="preserve">To understand the impact of the Chemical Engineer, one must first identify the hurdles they face:</w:t>
      </w:r>
    </w:p>
    <w:bookmarkStart w:id="25" w:name="a.-technology-import-substitution"/>
    <w:p>
      <w:pPr>
        <w:pStyle w:val="Heading3"/>
      </w:pPr>
      <w:r>
        <w:rPr>
          <w:bCs/>
          <w:b/>
        </w:rPr>
        <w:t xml:space="preserve">a. Technology Import Substitution</w:t>
      </w:r>
    </w:p>
    <w:p>
      <w:pPr>
        <w:pStyle w:val="FirstParagraph"/>
      </w:pPr>
      <w:r>
        <w:t xml:space="preserve">Sanctions have restricted access to Western proprietary technology for process simulation, catalysts, and large-scale reactors. The modern Chemical Engineer in Russia Moscow is tasked with reverse-engineering processes or developing indigenous technologies to maintain production continuity.</w:t>
      </w:r>
    </w:p>
    <w:bookmarkEnd w:id="25"/>
    <w:bookmarkStart w:id="26" w:name="b.-environmental-regulations"/>
    <w:p>
      <w:pPr>
        <w:pStyle w:val="Heading3"/>
      </w:pPr>
      <w:r>
        <w:rPr>
          <w:bCs/>
          <w:b/>
        </w:rPr>
        <w:t xml:space="preserve">b. Environmental Regulations</w:t>
      </w:r>
    </w:p>
    <w:p>
      <w:pPr>
        <w:pStyle w:val="FirstParagraph"/>
      </w:pPr>
      <w:r>
        <w:t xml:space="preserve">Russia has introduced stricter environmental codes (Ecology Code). Chemical Engineers are responsible for designing "green" processes that minimize waste and carbon footprints, a significant shift from the resource-intensive methods of the past.</w:t>
      </w:r>
    </w:p>
    <w:bookmarkEnd w:id="26"/>
    <w:bookmarkStart w:id="27" w:name="c.-workforce-development"/>
    <w:p>
      <w:pPr>
        <w:pStyle w:val="Heading3"/>
      </w:pPr>
      <w:r>
        <w:rPr>
          <w:bCs/>
          <w:b/>
        </w:rPr>
        <w:t xml:space="preserve">c. Workforce Development</w:t>
      </w:r>
    </w:p>
    <w:p>
      <w:pPr>
        <w:pStyle w:val="FirstParagraph"/>
      </w:pPr>
      <w:r>
        <w:t xml:space="preserve">Bridging the gap between theoretical knowledge taught in universities and practical field applications remains a challenge. There is an urgent need for Chemical Engineers who are proficient in both traditional thermodynamics and modern data analytics.</w:t>
      </w:r>
    </w:p>
    <w:bookmarkEnd w:id="27"/>
    <w:bookmarkEnd w:id="28"/>
    <w:bookmarkStart w:id="32" w:name="X8e783901c9f91d567a5e3c045f21be83d374f98"/>
    <w:p>
      <w:pPr>
        <w:pStyle w:val="Heading2"/>
      </w:pPr>
      <w:r>
        <w:rPr>
          <w:bCs/>
          <w:b/>
        </w:rPr>
        <w:t xml:space="preserve">4. Case Study Analysis: The "EcoPolymers" Initiative</w:t>
      </w:r>
    </w:p>
    <w:p>
      <w:pPr>
        <w:pStyle w:val="FirstParagraph"/>
      </w:pPr>
      <w:r>
        <w:t xml:space="preserve">To illustrate the practical application of chemical engineering principles, we examine a hypothetical but realistic initiative located on the outskirts of Russia Moscow, referred to here as the "EcoPolymers" plant.</w:t>
      </w:r>
    </w:p>
    <w:bookmarkStart w:id="29" w:name="the-problem"/>
    <w:p>
      <w:pPr>
        <w:pStyle w:val="Heading3"/>
      </w:pPr>
      <w:r>
        <w:rPr>
          <w:iCs/>
          <w:i/>
          <w:bCs/>
          <w:b/>
        </w:rPr>
        <w:t xml:space="preserve">The Problem:</w:t>
      </w:r>
    </w:p>
    <w:p>
      <w:pPr>
        <w:pStyle w:val="FirstParagraph"/>
      </w:pPr>
      <w:r>
        <w:t xml:space="preserve">The facility needed to transition from producing standard low-grade plastics to high-performance biodegradable polymers. The existing infrastructure relied on outdated catalytic processes that were energy-inefficient and produced hazardous byproducts.</w:t>
      </w:r>
    </w:p>
    <w:bookmarkEnd w:id="29"/>
    <w:bookmarkStart w:id="30" w:name="the-role-of-the-chemical-engineer"/>
    <w:p>
      <w:pPr>
        <w:pStyle w:val="Heading3"/>
      </w:pPr>
      <w:r>
        <w:rPr>
          <w:iCs/>
          <w:i/>
          <w:bCs/>
          <w:b/>
        </w:rPr>
        <w:t xml:space="preserve">The Role of the Chemical Engineer:</w:t>
      </w:r>
    </w:p>
    <w:p>
      <w:pPr>
        <w:pStyle w:val="FirstParagraph"/>
      </w:pPr>
      <w:r>
        <w:t xml:space="preserve">The project team, led by a Senior Chemical Engineer with two decades of experience in Russia Moscow's industrial sector, executed a three-phase transformation:</w:t>
      </w:r>
    </w:p>
    <w:p>
      <w:pPr>
        <w:numPr>
          <w:ilvl w:val="0"/>
          <w:numId w:val="1001"/>
        </w:numPr>
        <w:pStyle w:val="Compact"/>
      </w:pPr>
      <w:r>
        <w:rPr>
          <w:bCs/>
          <w:b/>
        </w:rPr>
        <w:t xml:space="preserve">Process Optimization via Simulation:</w:t>
      </w:r>
      <w:r>
        <w:t xml:space="preserve"> </w:t>
      </w:r>
      <w:r>
        <w:t xml:space="preserve">Utilizing locally developed simulation software (such as UniSim alternatives), the Chemical Engineer modeled new reactor configurations. This allowed for virtual testing of catalysts without physical trial-and-error, saving months of downtime.</w:t>
      </w:r>
    </w:p>
    <w:p>
      <w:pPr>
        <w:numPr>
          <w:ilvl w:val="0"/>
          <w:numId w:val="1001"/>
        </w:numPr>
        <w:pStyle w:val="Compact"/>
      </w:pPr>
      <w:r>
        <w:rPr>
          <w:bCs/>
          <w:b/>
        </w:rPr>
        <w:t xml:space="preserve">Catalyst Development:</w:t>
      </w:r>
      <w:r>
        <w:t xml:space="preserve"> </w:t>
      </w:r>
      <w:r>
        <w:t xml:space="preserve">Collaborating with chemists at the Institute of Organoelement Compounds, the Chemical Engineer helped scale up a novel bio-based catalyst. This step was crucial for meeting Russia Moscow's sustainability goals.</w:t>
      </w:r>
    </w:p>
    <w:p>
      <w:pPr>
        <w:numPr>
          <w:ilvl w:val="0"/>
          <w:numId w:val="1001"/>
        </w:numPr>
        <w:pStyle w:val="Compact"/>
      </w:pPr>
      <w:r>
        <w:rPr>
          <w:bCs/>
          <w:b/>
        </w:rPr>
        <w:t xml:space="preserve">Digital Integration (Industry 4.0):</w:t>
      </w:r>
      <w:r>
        <w:t xml:space="preserve"> </w:t>
      </w:r>
      <w:r>
        <w:t xml:space="preserve">The Chemical Engineer implemented IoT sensors to monitor temperature and pressure gradients in real-time. This digital twin approach allowed for predictive maintenance, ensuring that the chemical plant operated at peak efficiency.</w:t>
      </w:r>
    </w:p>
    <w:bookmarkEnd w:id="30"/>
    <w:bookmarkStart w:id="31" w:name="the-outcome"/>
    <w:p>
      <w:pPr>
        <w:pStyle w:val="Heading3"/>
      </w:pPr>
      <w:r>
        <w:rPr>
          <w:iCs/>
          <w:i/>
          <w:bCs/>
          <w:b/>
        </w:rPr>
        <w:t xml:space="preserve">The Outcome:</w:t>
      </w:r>
    </w:p>
    <w:p>
      <w:pPr>
        <w:pStyle w:val="FirstParagraph"/>
      </w:pPr>
      <w:r>
        <w:t xml:space="preserve">The result was a 40% reduction in energy consumption and a complete elimination of toxic sludge byproducts. The project became a benchmark for other industrial parks within Russia Moscow, demonstrating that the Chemical Engineer is pivotal not just in production, but in strategic innovation.</w:t>
      </w:r>
    </w:p>
    <w:bookmarkEnd w:id="31"/>
    <w:bookmarkEnd w:id="32"/>
    <w:bookmarkStart w:id="33" w:name="the-skillset-evolution"/>
    <w:p>
      <w:pPr>
        <w:pStyle w:val="Heading2"/>
      </w:pPr>
      <w:r>
        <w:rPr>
          <w:bCs/>
          <w:b/>
        </w:rPr>
        <w:t xml:space="preserve">5. The Skillset Evolution</w:t>
      </w:r>
    </w:p>
    <w:p>
      <w:pPr>
        <w:pStyle w:val="FirstParagraph"/>
      </w:pPr>
      <w:r>
        <w:t xml:space="preserve">The modern Chemical Engineer in Russia Moscow is no longer just a physicist or chemist; they are becoming data scientists and project managers. This Case Study identifies three core competencies currently valued by employers:</w:t>
      </w:r>
    </w:p>
    <w:p>
      <w:pPr>
        <w:numPr>
          <w:ilvl w:val="0"/>
          <w:numId w:val="1002"/>
        </w:numPr>
        <w:pStyle w:val="Compact"/>
      </w:pPr>
      <w:r>
        <w:rPr>
          <w:bCs/>
          <w:b/>
        </w:rPr>
        <w:t xml:space="preserve">Digital Literacy:</w:t>
      </w:r>
      <w:r>
        <w:t xml:space="preserve"> </w:t>
      </w:r>
      <w:r>
        <w:t xml:space="preserve">Proficiency in Python, MATLAB, and AI-driven process control systems.</w:t>
      </w:r>
    </w:p>
    <w:p>
      <w:pPr>
        <w:numPr>
          <w:ilvl w:val="0"/>
          <w:numId w:val="1002"/>
        </w:numPr>
        <w:pStyle w:val="Compact"/>
      </w:pPr>
      <w:r>
        <w:rPr>
          <w:bCs/>
          <w:b/>
        </w:rPr>
        <w:t xml:space="preserve">Cross-Cultural Communication:</w:t>
      </w:r>
      <w:r>
        <w:t xml:space="preserve"> </w:t>
      </w:r>
      <w:r>
        <w:t xml:space="preserve">Even with a focus on domestic production, collaboration with Asian markets (China and India) is vital. Chemical Engineers must be able to navigate international supply chains.</w:t>
      </w:r>
    </w:p>
    <w:p>
      <w:pPr>
        <w:numPr>
          <w:ilvl w:val="0"/>
          <w:numId w:val="1002"/>
        </w:numPr>
        <w:pStyle w:val="Compact"/>
      </w:pPr>
      <w:r>
        <w:t xml:space="preserve">Sustainability Engineering:An understanding of Circular Economy principles is now mandatory, not optional.</w:t>
      </w:r>
    </w:p>
    <w:bookmarkEnd w:id="33"/>
    <w:bookmarkStart w:id="34" w:name="impact-on-the-russian-moscow-economy"/>
    <w:p>
      <w:pPr>
        <w:pStyle w:val="Heading2"/>
      </w:pPr>
      <w:r>
        <w:rPr>
          <w:bCs/>
          <w:b/>
        </w:rPr>
        <w:t xml:space="preserve">6. Impact on the Russian Moscow Economy</w:t>
      </w:r>
    </w:p>
    <w:p>
      <w:pPr>
        <w:pStyle w:val="FirstParagraph"/>
      </w:pPr>
      <w:r>
        <w:t xml:space="preserve">The work of Chemical Engineers directly influences the GDP and industrial output of Russia Moscow. By localizing production that was previously imported (such as pharmaceutical intermediates or high-grade silicon for electronics), these engineers contribute to national security and economic stability.</w:t>
      </w:r>
    </w:p>
    <w:p>
      <w:pPr>
        <w:pStyle w:val="BodyText"/>
      </w:pPr>
      <w:r>
        <w:t xml:space="preserve">Furthermore, the presence of advanced chemical engineering firms in Russia Moscow attracts foreign direct investment. International partners are increasingly looking for Russian technical expertise in niche chemical sectors, creating a positive feedback loop of innovation and investment.</w:t>
      </w:r>
    </w:p>
    <w:bookmarkEnd w:id="34"/>
    <w:bookmarkStart w:id="35" w:name="conclusion"/>
    <w:p>
      <w:pPr>
        <w:pStyle w:val="Heading2"/>
      </w:pPr>
      <w:r>
        <w:rPr>
          <w:bCs/>
          <w:b/>
        </w:rPr>
        <w:t xml:space="preserve">7. Conclusion</w:t>
      </w:r>
    </w:p>
    <w:p>
      <w:pPr>
        <w:pStyle w:val="FirstParagraph"/>
      </w:pPr>
      <w:r>
        <w:t xml:space="preserve">The Case Study of the Chemical Engineer in Russia Moscow reveals a profession in flux but full of promise. The Chemical Engineer is the linchpin connecting raw materials to finished goods, theory to practice, and past traditions to future technologies.</w:t>
      </w:r>
    </w:p>
    <w:p>
      <w:pPr>
        <w:pStyle w:val="BodyText"/>
      </w:pPr>
      <w:r>
        <w:t xml:space="preserve">As Russia Moscow continues to adapt its industrial base, the demand for high-caliber Chemical Engineers will only grow. They are the architects of efficiency and sustainability in a complex geopolitical environment. For students and professionals alike, understanding this dynamic is essential for navigating a career in this vital sector.</w:t>
      </w:r>
    </w:p>
    <w:bookmarkEnd w:id="35"/>
    <w:bookmarkStart w:id="36" w:name="recommendations"/>
    <w:p>
      <w:pPr>
        <w:pStyle w:val="Heading2"/>
      </w:pPr>
      <w:r>
        <w:rPr>
          <w:bCs/>
          <w:b/>
        </w:rPr>
        <w:t xml:space="preserve">8. Recommendations</w:t>
      </w:r>
    </w:p>
    <w:p>
      <w:pPr>
        <w:numPr>
          <w:ilvl w:val="0"/>
          <w:numId w:val="1003"/>
        </w:numPr>
        <w:pStyle w:val="Compact"/>
      </w:pPr>
      <w:r>
        <w:rPr>
          <w:bCs/>
          <w:b/>
        </w:rPr>
        <w:t xml:space="preserve">Academic Institutions:</w:t>
      </w:r>
      <w:r>
        <w:t xml:space="preserve"> </w:t>
      </w:r>
      <w:r>
        <w:t xml:space="preserve">Update curricula in Russia Moscow universities to include more modules on digital twin technology and green chemistry.</w:t>
      </w:r>
    </w:p>
    <w:p>
      <w:pPr>
        <w:numPr>
          <w:ilvl w:val="0"/>
          <w:numId w:val="1003"/>
        </w:numPr>
        <w:pStyle w:val="Compact"/>
      </w:pPr>
      <w:r>
        <w:rPr>
          <w:bCs/>
          <w:b/>
        </w:rPr>
        <w:t xml:space="preserve">Corporations:</w:t>
      </w:r>
      <w:r>
        <w:t xml:space="preserve"> </w:t>
      </w:r>
      <w:r>
        <w:t xml:space="preserve">Invest in continuous professional development for Chemical Engineers to keep pace with global standards despite isolation from Western tech hubs.</w:t>
      </w:r>
    </w:p>
    <w:p>
      <w:pPr>
        <w:numPr>
          <w:ilvl w:val="0"/>
          <w:numId w:val="1003"/>
        </w:numPr>
        <w:pStyle w:val="Compact"/>
      </w:pPr>
      <w:r>
        <w:rPr>
          <w:bCs/>
          <w:b/>
        </w:rPr>
        <w:t xml:space="preserve">Government:</w:t>
      </w:r>
      <w:r>
        <w:t xml:space="preserve"> </w:t>
      </w:r>
      <w:r>
        <w:t xml:space="preserve">Provide grants specifically for R&amp;D projects led by Chemical Engineers focusing on import substitution.</w:t>
      </w:r>
    </w:p>
    <w:p>
      <w:r>
        <w:pict>
          <v:rect style="width:0;height:1.5pt" o:hralign="center" o:hrstd="t" o:hr="t"/>
        </w:pict>
      </w:r>
    </w:p>
    <w:bookmarkEnd w:id="36"/>
    <w:bookmarkStart w:id="37" w:name="about-the-author"/>
    <w:p>
      <w:pPr>
        <w:pStyle w:val="Heading2"/>
      </w:pPr>
      <w:r>
        <w:rPr>
          <w:bCs/>
          <w:b/>
        </w:rPr>
        <w:t xml:space="preserve">About the Author</w:t>
      </w:r>
    </w:p>
    <w:p>
      <w:pPr>
        <w:pStyle w:val="FirstParagraph"/>
      </w:pPr>
      <w:r>
        <w:t xml:space="preserve">This Case Study was compiled by the Industrial Research Institute, focusing on technical workforce development and economic analysis within the Russian Federation. Our goal is to provide actionable insights for professionals operating in Russia Moscow.</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Chemical Engineer in Russia Moscow</dc:title>
  <dc:creator/>
  <dc:language>en</dc:language>
  <cp:keywords/>
  <dcterms:created xsi:type="dcterms:W3CDTF">2026-07-29T17:54:27Z</dcterms:created>
  <dcterms:modified xsi:type="dcterms:W3CDTF">2026-07-29T17:54:27Z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