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Chemical</w:t>
      </w:r>
      <w:r>
        <w:t xml:space="preserve"> </w:t>
      </w:r>
      <w:r>
        <w:t xml:space="preserve">Engineering</w:t>
      </w:r>
      <w:r>
        <w:t xml:space="preserve"> </w:t>
      </w:r>
      <w:r>
        <w:t xml:space="preserve">in</w:t>
      </w:r>
      <w:r>
        <w:t xml:space="preserve"> </w:t>
      </w:r>
      <w:r>
        <w:t xml:space="preserve">Manchester</w:t>
      </w:r>
    </w:p>
    <w:bookmarkStart w:id="30" w:name="X06e6bfd909547c95e5f6569c1d1e79099f82e97"/>
    <w:p>
      <w:pPr>
        <w:pStyle w:val="Heading1"/>
      </w:pPr>
      <w:r>
        <w:t xml:space="preserve">Sustainable Industrial Transformation in the North West: A Case Study on Chemical Engineering Excellence in United Kingdom Manchester</w:t>
      </w:r>
    </w:p>
    <w:p>
      <w:pPr>
        <w:pStyle w:val="FirstParagraph"/>
      </w:pPr>
      <w:r>
        <w:rPr>
          <w:bCs/>
          <w:b/>
        </w:rPr>
        <w:t xml:space="preserve">Date:</w:t>
      </w:r>
      <w:r>
        <w:t xml:space="preserve"> </w:t>
      </w:r>
      <w:r>
        <w:t xml:space="preserve">October 2023</w:t>
      </w:r>
      <w:r>
        <w:br/>
      </w:r>
      <w:r>
        <w:rPr>
          <w:bCs/>
          <w:b/>
        </w:rPr>
        <w:t xml:space="preserve">Subject:</w:t>
      </w:r>
      <w:r>
        <w:t xml:space="preserve">The Evolving Role of the Chemical Engineer in Modern Urban-Industrial Ecosystems</w:t>
      </w:r>
    </w:p>
    <w:bookmarkStart w:id="20" w:name="executive-summary"/>
    <w:p>
      <w:pPr>
        <w:pStyle w:val="Heading2"/>
      </w:pPr>
      <w:r>
        <w:t xml:space="preserve">1. Executive Summary</w:t>
      </w:r>
    </w:p>
    <w:p>
      <w:pPr>
        <w:pStyle w:val="FirstParagraph"/>
      </w:pPr>
      <w:r>
        <w:t xml:space="preserve">This document presents a comprehensive case study focused on the critical role of the</w:t>
      </w:r>
      <w:r>
        <w:t xml:space="preserve"> </w:t>
      </w:r>
      <w:r>
        <w:rPr>
          <w:bCs/>
          <w:b/>
        </w:rPr>
        <w:t xml:space="preserve">Chemical Engineer</w:t>
      </w:r>
      <w:r>
        <w:t xml:space="preserve"> </w:t>
      </w:r>
      <w:r>
        <w:t xml:space="preserve">within the industrial and environmental landscape of</w:t>
      </w:r>
      <w:r>
        <w:t xml:space="preserve"> </w:t>
      </w:r>
      <w:r>
        <w:rPr>
          <w:bCs/>
          <w:b/>
        </w:rPr>
        <w:t xml:space="preserve">United Kingdom Manchester</w:t>
      </w:r>
      <w:r>
        <w:t xml:space="preserve">. Historically known as the epicenter of the Industrial Revolution, Manchester is currently undergoing a significant transformation. It is shifting from traditional heavy manufacturing to high-tech sustainability, circular economy practices, and advanced pharmaceutical production. In this context, the professional duties of a chemical engineer have expanded beyond basic process optimization to include complex environmental stewardship and regulatory compliance within one of the UK’s most dynamic cities.</w:t>
      </w:r>
    </w:p>
    <w:p>
      <w:pPr>
        <w:pStyle w:val="BodyText"/>
      </w:pPr>
      <w:r>
        <w:t xml:space="preserve">The objective of this case study is to analyze how chemical engineering principles are applied to solve contemporary challenges in Manchester, specifically regarding carbon reduction, water treatment efficiency, and the scaling of green hydrogen production. By examining specific project outcomes, we illustrate how technical expertise intersects with urban development goals.</w:t>
      </w:r>
    </w:p>
    <w:bookmarkEnd w:id="20"/>
    <w:bookmarkStart w:id="21" w:name="background-the-manchester-context"/>
    <w:p>
      <w:pPr>
        <w:pStyle w:val="Heading2"/>
      </w:pPr>
      <w:r>
        <w:t xml:space="preserve">2. Background: The Manchester Context</w:t>
      </w:r>
    </w:p>
    <w:p>
      <w:pPr>
        <w:pStyle w:val="FirstParagraph"/>
      </w:pPr>
      <w:r>
        <w:rPr>
          <w:bCs/>
          <w:b/>
        </w:rPr>
        <w:t xml:space="preserve">United Kingdom Manchester</w:t>
      </w:r>
      <w:r>
        <w:t xml:space="preserve"> </w:t>
      </w:r>
      <w:r>
        <w:t xml:space="preserve">serves as a unique laboratory for chemical engineering innovation due to its dense population, existing industrial infrastructure, and ambitious climate targets. The city aims to become net-zero carbon by 2038, a goal that places immense pressure on local industries to decarbonize their operations. Unlike remote industrial zones, Manchester’s processing facilities are located in close proximity to residential areas and major transport hubs.</w:t>
      </w:r>
    </w:p>
    <w:p>
      <w:pPr>
        <w:pStyle w:val="BodyText"/>
      </w:pPr>
      <w:r>
        <w:t xml:space="preserve">This geographic constraint means that the work of every</w:t>
      </w:r>
      <w:r>
        <w:t xml:space="preserve"> </w:t>
      </w:r>
      <w:r>
        <w:rPr>
          <w:bCs/>
          <w:b/>
        </w:rPr>
        <w:t xml:space="preserve">Chemical Engineer</w:t>
      </w:r>
      <w:r>
        <w:t xml:space="preserve"> </w:t>
      </w:r>
      <w:r>
        <w:t xml:space="preserve">in this region must prioritize safety, minimal emissions, and community impact alongside profitability. The city is home to a growing cluster of life sciences companies, particularly in the Manchester Biomedical Campus and the Trafford Park industrial estate. These sectors require precise chemical processing, sterile environments, and rigorous quality control—hallmarks of modern chemical engineering practice.</w:t>
      </w:r>
    </w:p>
    <w:bookmarkEnd w:id="21"/>
    <w:bookmarkStart w:id="25" w:name="X08f42c7663ef48d45adad26b5a64ffabdcc5604"/>
    <w:p>
      <w:pPr>
        <w:pStyle w:val="Heading2"/>
      </w:pPr>
      <w:r>
        <w:t xml:space="preserve">3. Case Study Project: Integration of Carbon Capture Technology in Trafford Park</w:t>
      </w:r>
    </w:p>
    <w:bookmarkStart w:id="22" w:name="project-overview"/>
    <w:p>
      <w:pPr>
        <w:pStyle w:val="Heading3"/>
      </w:pPr>
      <w:r>
        <w:t xml:space="preserve">3.1 Project Overview</w:t>
      </w:r>
    </w:p>
    <w:p>
      <w:pPr>
        <w:pStyle w:val="FirstParagraph"/>
      </w:pPr>
      <w:r>
        <w:t xml:space="preserve">In 2021, a consortium comprising local energy providers and pharmaceutical manufacturers in Trafford Park, Manchester, initiated a pilot project to install amine-based carbon capture units (CCU) on existing combined heat and power (CHP) plants. The primary challenge was retrofitting this technology into legacy infrastructure that was not originally designed for it. This required the intervention of senior</w:t>
      </w:r>
      <w:r>
        <w:t xml:space="preserve"> </w:t>
      </w:r>
      <w:r>
        <w:rPr>
          <w:bCs/>
          <w:b/>
        </w:rPr>
        <w:t xml:space="preserve">Chemical Engineers</w:t>
      </w:r>
      <w:r>
        <w:t xml:space="preserve"> </w:t>
      </w:r>
      <w:r>
        <w:t xml:space="preserve">with expertise in thermodynamics, fluid mechanics, and materials science.</w:t>
      </w:r>
    </w:p>
    <w:bookmarkEnd w:id="22"/>
    <w:bookmarkStart w:id="23" w:name="X9a72b69501186743f077d15c137c09fc60eee95"/>
    <w:p>
      <w:pPr>
        <w:pStyle w:val="Heading3"/>
      </w:pPr>
      <w:r>
        <w:t xml:space="preserve">3.2 Technical Challenges and Engineering Solutions</w:t>
      </w:r>
    </w:p>
    <w:p>
      <w:pPr>
        <w:pStyle w:val="FirstParagraph"/>
      </w:pPr>
      <w:r>
        <w:t xml:space="preserve">The team faced several significant hurdles. First, space was limited within the existing factory footprint. The chemical engineers had to design a compact absorption-desorption column system that maximized surface area contact between the flue gas and the solvent without increasing the physical footprint of the plant.</w:t>
      </w:r>
    </w:p>
    <w:p>
      <w:pPr>
        <w:pStyle w:val="BodyText"/>
      </w:pPr>
      <w:r>
        <w:t xml:space="preserve">Second, energy integration was critical. Traditional carbon capture is energy-intensive, requiring significant steam for solvent regeneration. To address this, a Manchester-based chemical engineering team utilized Aspen HYSYS simulation software to model heat exchange networks. They successfully integrated waste heat from nearby pharmaceutical sterilization processes to provide the necessary thermal energy for the amine regeneration cycle. This solution reduced the parasitic energy load by 15%, making the project economically viable.</w:t>
      </w:r>
    </w:p>
    <w:bookmarkEnd w:id="23"/>
    <w:bookmarkStart w:id="24" w:name="implementation-and-results"/>
    <w:p>
      <w:pPr>
        <w:pStyle w:val="Heading3"/>
      </w:pPr>
      <w:r>
        <w:t xml:space="preserve">3.3 Implementation and Results</w:t>
      </w:r>
    </w:p>
    <w:p>
      <w:pPr>
        <w:pStyle w:val="FirstParagraph"/>
      </w:pPr>
      <w:r>
        <w:t xml:space="preserve">The implementation phase involved rigorous safety audits and process hazard analysis (PHA). The chemical engineers employed Hazard and Operability Study (HAZOP) techniques to identify potential risks associated with high-pressure amine handling. Throughout the installation, close collaboration with local regulatory bodies in the</w:t>
      </w:r>
      <w:r>
        <w:t xml:space="preserve"> </w:t>
      </w:r>
      <w:r>
        <w:rPr>
          <w:bCs/>
          <w:b/>
        </w:rPr>
        <w:t xml:space="preserve">United Kingdom Manchester</w:t>
      </w:r>
      <w:r>
        <w:t xml:space="preserve"> </w:t>
      </w:r>
      <w:r>
        <w:t xml:space="preserve">area ensured that all environmental discharge permits were updated correctly.</w:t>
      </w:r>
    </w:p>
    <w:p>
      <w:pPr>
        <w:pStyle w:val="BodyText"/>
      </w:pPr>
      <w:r>
        <w:t xml:space="preserve">The results were substantial. The system successfully captured 90% of CO2 emissions from the targeted CHP units. Furthermore, by optimizing solvent circulation rates using real-time data analytics, the engineers reduced solvent degradation by 20%, leading to lower maintenance costs and fewer waste streams requiring disposal.</w:t>
      </w:r>
    </w:p>
    <w:bookmarkEnd w:id="24"/>
    <w:bookmarkEnd w:id="25"/>
    <w:bookmarkStart w:id="26" w:name="X42a0b22c9fc005f7d6522f8c6b34ba8aa74891d"/>
    <w:p>
      <w:pPr>
        <w:pStyle w:val="Heading2"/>
      </w:pPr>
      <w:r>
        <w:t xml:space="preserve">4. Water Treatment Innovation: Addressing Urban Demand</w:t>
      </w:r>
    </w:p>
    <w:p>
      <w:pPr>
        <w:pStyle w:val="FirstParagraph"/>
      </w:pPr>
      <w:r>
        <w:t xml:space="preserve">Beyond air quality, water management is a critical issue for Manchester’s growing population. A second aspect of this case study focuses on the local water utility partnerships where chemical engineers are redesigning wastewater treatment processes.</w:t>
      </w:r>
    </w:p>
    <w:p>
      <w:pPr>
        <w:pStyle w:val="BodyText"/>
      </w:pPr>
      <w:r>
        <w:t xml:space="preserve">Traditional activated sludge processes are being supplemented with advanced oxidation processes (AOPs). Chemical engineers in the region are designing photocatalytic reactors that utilize UV light and titanium dioxide to break down persistent pharmaceutical residues found in municipal wastewater. This is particularly relevant given the high concentration of life sciences companies in Manchester, which contribute trace amounts of active pharmaceutical ingredients (APIs) to the sewage system.</w:t>
      </w:r>
    </w:p>
    <w:p>
      <w:pPr>
        <w:pStyle w:val="BodyText"/>
      </w:pPr>
      <w:r>
        <w:t xml:space="preserve">The engineering challenge here lies in scaling the reaction kinetics from lab-bench scale to full-flow industrial scale. Engineers utilized Computational Fluid Dynamics (CFD) to optimize reactor geometry, ensuring uniform UV light distribution and maximizing contact time between contaminants and catalysts. This work ensures that the effluent released back into Manchester’s rivers meets increasingly strict environmental standards set by the Environment Agency.</w:t>
      </w:r>
    </w:p>
    <w:bookmarkEnd w:id="26"/>
    <w:bookmarkStart w:id="27" w:name="Xa67b77b2313768e317e8bedf362006a60f2ccfe"/>
    <w:p>
      <w:pPr>
        <w:pStyle w:val="Heading2"/>
      </w:pPr>
      <w:r>
        <w:t xml:space="preserve">5. The Role of Soft Skills and Regulatory Compliance</w:t>
      </w:r>
    </w:p>
    <w:p>
      <w:pPr>
        <w:pStyle w:val="FirstParagraph"/>
      </w:pPr>
      <w:r>
        <w:t xml:space="preserve">A crucial finding of this case study is that technical proficiency in chemical engineering is insufficient on its own. In the context of</w:t>
      </w:r>
      <w:r>
        <w:t xml:space="preserve"> </w:t>
      </w:r>
      <w:r>
        <w:rPr>
          <w:bCs/>
          <w:b/>
        </w:rPr>
        <w:t xml:space="preserve">United Kingdom Manchester</w:t>
      </w:r>
      <w:r>
        <w:t xml:space="preserve">, successful engineers must navigate complex regulatory frameworks, including UK REACH (Registration, Evaluation, Authorisation and Restriction of Chemicals) and local municipal planning permissions.</w:t>
      </w:r>
    </w:p>
    <w:p>
      <w:pPr>
        <w:pStyle w:val="BodyText"/>
      </w:pPr>
      <w:r>
        <w:t xml:space="preserve">The case study highlights that modern chemical engineers spend a significant portion of their time on stakeholder engagement. This includes communicating risk assessments to non-technical city council members, collaborating with urban planners to ensure industrial safety buffers are respected, and working with community groups to address noise and odor concerns. The ability to translate complex chemical processes into clear, understandable impacts is a vital competency for engineers operating in this dense urban environment.</w:t>
      </w:r>
    </w:p>
    <w:bookmarkEnd w:id="27"/>
    <w:bookmarkStart w:id="28" w:name="Xd5d7de0e92d8db025df90d2d396f607e346f4f3"/>
    <w:p>
      <w:pPr>
        <w:pStyle w:val="Heading2"/>
      </w:pPr>
      <w:r>
        <w:t xml:space="preserve">6. Sustainability and the Future of Chemical Engineering in Manchester</w:t>
      </w:r>
    </w:p>
    <w:p>
      <w:pPr>
        <w:pStyle w:val="FirstParagraph"/>
      </w:pPr>
      <w:r>
        <w:t xml:space="preserve">The trajectory of chemical engineering in Manchester is heavily influenced by the push toward green hydrogen. The city is positioning itself as a hub for hydrogen fuel cells, driven by projects like the HyNet North West initiative. Chemical engineers are currently leading feasibility studies on electrolysis plants that will produce green hydrogen from renewable electricity.</w:t>
      </w:r>
    </w:p>
    <w:p>
      <w:pPr>
        <w:pStyle w:val="BodyText"/>
      </w:pPr>
      <w:r>
        <w:t xml:space="preserve">This transition requires a fundamental rethink of process design. Engineers must consider the intermittency of wind and solar power, designing flexible processes that can ramp up or down quickly without compromising catalyst integrity or safety. This represents a paradigm shift from continuous, steady-state operations to dynamic, variable-rate processing—a new frontier for chemical engineering education and practice in the region.</w:t>
      </w:r>
    </w:p>
    <w:bookmarkEnd w:id="28"/>
    <w:bookmarkStart w:id="29" w:name="conclusion"/>
    <w:p>
      <w:pPr>
        <w:pStyle w:val="Heading2"/>
      </w:pPr>
      <w:r>
        <w:t xml:space="preserve">7. Conclusion</w:t>
      </w:r>
    </w:p>
    <w:p>
      <w:pPr>
        <w:pStyle w:val="FirstParagraph"/>
      </w:pPr>
      <w:r>
        <w:t xml:space="preserve">This case study demonstrates that the role of the</w:t>
      </w:r>
      <w:r>
        <w:t xml:space="preserve"> </w:t>
      </w:r>
      <w:r>
        <w:rPr>
          <w:bCs/>
          <w:b/>
        </w:rPr>
        <w:t xml:space="preserve">Chemical Engineer</w:t>
      </w:r>
      <w:r>
        <w:t xml:space="preserve"> </w:t>
      </w:r>
      <w:r>
        <w:t xml:space="preserve">in</w:t>
      </w:r>
      <w:r>
        <w:t xml:space="preserve"> </w:t>
      </w:r>
      <w:r>
        <w:rPr>
          <w:bCs/>
          <w:b/>
        </w:rPr>
        <w:t xml:space="preserve">United Kingdom Manchester</w:t>
      </w:r>
      <w:r>
        <w:t xml:space="preserve"> </w:t>
      </w:r>
      <w:r>
        <w:t xml:space="preserve">is multifaceted and increasingly critical to sustainable urban development. From retrofitting carbon capture technology in historic industrial estates to designing advanced water purification systems for a growing metropolis, these professionals are at the forefront of environmental innovation.</w:t>
      </w:r>
    </w:p>
    <w:p>
      <w:pPr>
        <w:pStyle w:val="BodyText"/>
      </w:pPr>
      <w:r>
        <w:t xml:space="preserve">The success of these initiatives relies not only on technical expertise in thermodynamics and reaction kinetics but also on a deep understanding of local regulatory contexts and community needs. As Manchester continues to evolve from its industrial heritage into a center for green technology, the demand for skilled chemical engineers who can bridge the gap between industry and sustainability will only grow. The lessons learned from these projects provide a replicable model for other cities seeking to balance industrial productivity with environmental responsibility.</w:t>
      </w:r>
    </w:p>
    <w:p>
      <w:pPr>
        <w:pStyle w:val="BodyText"/>
      </w:pPr>
      <w:r>
        <w:rPr>
          <w:bCs/>
          <w:b/>
        </w:rPr>
        <w:t xml:space="preserve">Key Takeaways:</w:t>
      </w:r>
      <w:r>
        <w:br/>
      </w:r>
      <w:r>
        <w:t xml:space="preserve">1. Chemical Engineers in Manchester must adapt legacy infrastructure for modern sustainability goals.</w:t>
      </w:r>
      <w:r>
        <w:br/>
      </w:r>
      <w:r>
        <w:t xml:space="preserve">2. Energy integration and waste heat recovery are vital for economic viability in retrofit projects.</w:t>
      </w:r>
      <w:r>
        <w:br/>
      </w:r>
      <w:r>
        <w:t xml:space="preserve">3. Regulatory compliance and community engagement are as important as technical design in urban settings.</w:t>
      </w:r>
      <w:r>
        <w:br/>
      </w:r>
      <w:r>
        <w:t xml:space="preserve">4. Future opportunities lie in green hydrogen production and advanced water treatment technologies.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Chemical Engineering in Manchester</dc:title>
  <dc:creator/>
  <dc:language>en</dc:language>
  <cp:keywords/>
  <dcterms:created xsi:type="dcterms:W3CDTF">2026-07-29T08:39:24Z</dcterms:created>
  <dcterms:modified xsi:type="dcterms:W3CDTF">2026-07-29T08:39:24Z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