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the</w:t>
      </w:r>
      <w:r>
        <w:t xml:space="preserve"> </w:t>
      </w:r>
      <w:r>
        <w:t xml:space="preserve">Chemist</w:t>
      </w:r>
      <w:r>
        <w:t xml:space="preserve"> </w:t>
      </w:r>
      <w:r>
        <w:t xml:space="preserve">Experience</w:t>
      </w:r>
      <w:r>
        <w:t xml:space="preserve"> </w:t>
      </w:r>
      <w:r>
        <w:t xml:space="preserve">in</w:t>
      </w:r>
      <w:r>
        <w:t xml:space="preserve"> </w:t>
      </w:r>
      <w:r>
        <w:t xml:space="preserve">Australia</w:t>
      </w:r>
      <w:r>
        <w:t xml:space="preserve"> </w:t>
      </w:r>
      <w:r>
        <w:t xml:space="preserve">Sydney</w:t>
      </w:r>
    </w:p>
    <w:bookmarkStart w:id="32" w:name="X0423a3c87dfd042a1e88e1c0570f94720c09be7"/>
    <w:p>
      <w:pPr>
        <w:pStyle w:val="Heading1"/>
      </w:pPr>
      <w:r>
        <w:t xml:space="preserve">Bridging Tradition and Technology: A Case Study of a Leading Chemist in Australia Sydney</w:t>
      </w:r>
    </w:p>
    <w:p>
      <w:pPr>
        <w:pStyle w:val="FirstParagraph"/>
      </w:pPr>
      <w:r>
        <w:rPr>
          <w:bCs/>
          <w:b/>
        </w:rPr>
        <w:t xml:space="preserve">Date:</w:t>
      </w:r>
      <w:r>
        <w:t xml:space="preserve"> </w:t>
      </w:r>
      <w:r>
        <w:t xml:space="preserve">October 2023</w:t>
      </w:r>
      <w:r>
        <w:br/>
      </w:r>
    </w:p>
    <w:bookmarkStart w:id="20" w:name="section"/>
    <w:p>
      <w:pPr>
        <w:pStyle w:val="Heading2"/>
      </w:pPr>
    </w:p>
    <w:p>
      <w:pPr>
        <w:pStyle w:val="FirstParagraph"/>
      </w:pPr>
      <w:r>
        <w:t xml:space="preserve">The pharmaceutical landscape in the twenty-first century is undergoing a seismic shift. At the heart of this transformation are the</w:t>
      </w:r>
      <w:r>
        <w:t xml:space="preserve"> </w:t>
      </w:r>
      <w:r>
        <w:rPr>
          <w:bCs/>
          <w:b/>
        </w:rPr>
        <w:t xml:space="preserve">Chemist</w:t>
      </w:r>
      <w:r>
        <w:t xml:space="preserve">, traditionally viewed as mere dispensing points for medication but increasingly recognized as vital hubs for preventative health and chronic disease management. This case study examines a successful integration of digital health technologies and community-focused care within a prominent pharmacy chain operating in</w:t>
      </w:r>
    </w:p>
    <w:p>
      <w:pPr>
        <w:pStyle w:val="BodyText"/>
      </w:pPr>
      <w:r>
        <w:t xml:space="preserve">Australia Sydney. By analyzing the operational challenges, strategic interventions, and outcomes achieved, we aim to illustrate how modernizing the patient experience can enhance both business viability and public health metrics in one of the world's most dynamic metropolitan areas.</w:t>
      </w:r>
    </w:p>
    <w:bookmarkEnd w:id="20"/>
    <w:bookmarkStart w:id="21" w:name="section-1"/>
    <w:p>
      <w:pPr>
        <w:pStyle w:val="Heading2"/>
      </w:pPr>
    </w:p>
    <w:bookmarkEnd w:id="21"/>
    <w:bookmarkStart w:id="22" w:name="the-local-context-australia-sydney"/>
    <w:p>
      <w:pPr>
        <w:pStyle w:val="Heading2"/>
      </w:pPr>
      <w:r>
        <w:t xml:space="preserve">The Local Context: Australia Sydney</w:t>
      </w:r>
    </w:p>
    <w:p>
      <w:pPr>
        <w:pStyle w:val="FirstParagraph"/>
      </w:pPr>
      <w:r>
        <w:t xml:space="preserve">The choice of</w:t>
      </w:r>
    </w:p>
    <w:p>
      <w:pPr>
        <w:pStyle w:val="BodyText"/>
      </w:pPr>
      <w:r>
        <w:t xml:space="preserve">Australia Sydney as the focal point for this study is deliberate. As a cosmopolitan hub with a high density of multicultural populations, aging demographics, and rapid urbanization,</w:t>
      </w:r>
    </w:p>
    <w:p>
      <w:pPr>
        <w:pStyle w:val="BodyText"/>
      </w:pPr>
      <w:r>
        <w:t xml:space="preserve">Australia Sydney presents unique challenges for healthcare providers. The city’s residents expect seamless service, quick turnaround times for prescriptions, and personalized health advice that respects diverse cultural backgrounds. Furthermore the competitive landscape in</w:t>
      </w:r>
    </w:p>
    <w:p>
      <w:pPr>
        <w:pStyle w:val="BodyText"/>
      </w:pPr>
      <w:r>
        <w:t xml:space="preserve">Australia Sydney is fierce. Large national chains vie with independent boutique pharmacies and online disruptors who offer doorstep delivery at unbeatable prices. For a traditional brick-and-mortar</w:t>
      </w:r>
    </w:p>
    <w:p>
      <w:pPr>
        <w:pStyle w:val="BodyText"/>
      </w:pPr>
      <w:r>
        <w:t xml:space="preserve">Chemist to survive and thrive in this environment, it must offer value beyond simple product distribution.</w:t>
      </w:r>
    </w:p>
    <w:bookmarkEnd w:id="22"/>
    <w:bookmarkStart w:id="24" w:name="section-2"/>
    <w:p>
      <w:pPr>
        <w:pStyle w:val="Heading2"/>
      </w:pPr>
    </w:p>
    <w:bookmarkStart w:id="23" w:name="Xdc14e15396b2fc77a90dce3536b4c9dc36b511e"/>
    <w:p>
      <w:pPr>
        <w:pStyle w:val="Heading3"/>
      </w:pPr>
      <w:r>
        <w:t xml:space="preserve">The Challenge: Stagnation in Patient Engagement</w:t>
      </w:r>
    </w:p>
    <w:p>
      <w:pPr>
        <w:pStyle w:val="FirstParagraph"/>
      </w:pPr>
      <w:r>
        <w:t xml:space="preserve">The subject of this case study, "Sydney Health Plus Pharmacy," faced significant hurdles prior to its transformation. Located in a bustling suburban precinct of</w:t>
      </w:r>
    </w:p>
    <w:p>
      <w:pPr>
        <w:pStyle w:val="BodyText"/>
      </w:pPr>
      <w:r>
        <w:t xml:space="preserve">Australia Sydney, the store experienced declining foot traffic despite being in a high-visibility location. The primary issues identified were:</w:t>
      </w:r>
    </w:p>
    <w:p>
      <w:pPr>
        <w:numPr>
          <w:ilvl w:val="0"/>
          <w:numId w:val="1001"/>
        </w:numPr>
        <w:pStyle w:val="Compact"/>
      </w:pPr>
      <w:r>
        <w:rPr>
          <w:bCs/>
          <w:b/>
        </w:rPr>
        <w:t xml:space="preserve">Inefficient Workflow:</w:t>
      </w:r>
    </w:p>
    <w:p>
      <w:pPr>
        <w:numPr>
          <w:ilvl w:val="0"/>
          <w:numId w:val="1001"/>
        </w:numPr>
        <w:pStyle w:val="Compact"/>
      </w:pPr>
      <w:r>
        <w:rPr>
          <w:bCs/>
          <w:b/>
        </w:rPr>
        <w:t xml:space="preserve">Lack of Digital Integration:</w:t>
      </w:r>
    </w:p>
    <w:p>
      <w:pPr>
        <w:numPr>
          <w:ilvl w:val="0"/>
          <w:numId w:val="1001"/>
        </w:numPr>
        <w:pStyle w:val="Compact"/>
      </w:pPr>
      <w:r>
        <w:rPr>
          <w:bCs/>
          <w:b/>
        </w:rPr>
        <w:t xml:space="preserve">Misunderstood Value Proposition:</w:t>
      </w:r>
      <w:r>
        <w:t xml:space="preserve"> </w:t>
      </w:r>
      <w:r>
        <w:t xml:space="preserve">Chemist, viewing it merely as a retail outlet rather than a healthcare partner.</w:t>
      </w:r>
    </w:p>
    <w:bookmarkEnd w:id="23"/>
    <w:bookmarkEnd w:id="24"/>
    <w:bookmarkStart w:id="29" w:name="section-3"/>
    <w:p>
      <w:pPr>
        <w:pStyle w:val="Heading2"/>
      </w:pPr>
    </w:p>
    <w:bookmarkStart w:id="28" w:name="X38c74fc1ca44af0341c99a5095bbbcacc0e3b66"/>
    <w:p>
      <w:pPr>
        <w:pStyle w:val="Heading3"/>
      </w:pPr>
      <w:r>
        <w:t xml:space="preserve">The Strategic Intervention: Holistic Modernization</w:t>
      </w:r>
    </w:p>
    <w:p>
      <w:pPr>
        <w:pStyle w:val="FirstParagraph"/>
      </w:pPr>
      <w:r>
        <w:t xml:space="preserve">To address these issues, Sydney Health Plus Pharmacy implemented a three-pillar strategy designed specifically for the</w:t>
      </w:r>
      <w:r>
        <w:t xml:space="preserve"> </w:t>
      </w:r>
      <w:r>
        <w:rPr>
          <w:bCs/>
          <w:b/>
        </w:rPr>
        <w:t xml:space="preserve">Australia Sydney market. The goal was to transform the</w:t>
      </w:r>
      <w:r>
        <w:rPr>
          <w:bCs/>
          <w:b/>
        </w:rPr>
        <w:t xml:space="preserve"> </w:t>
      </w:r>
      <w:r>
        <w:rPr>
          <w:bCs/>
          <w:b/>
          <w:bCs/>
          <w:b/>
        </w:rPr>
        <w:t xml:space="preserve">Chemist</w:t>
      </w:r>
    </w:p>
    <w:bookmarkStart w:id="25" w:name="section-4"/>
    <w:p>
      <w:pPr>
        <w:pStyle w:val="Heading4"/>
      </w:pPr>
    </w:p>
    <w:p>
      <w:pPr>
        <w:pStyle w:val="FirstParagraph"/>
      </w:pPr>
      <w:r>
        <w:t xml:space="preserve">The first step involved upgrading the pharmacy management software to integrate with national digital health initiatives, such as the Australian My Health Record system. This allowed for faster prescription processing and reduced errors. Additionally, a user-friendly mobile application was launched, enabling residents in</w:t>
      </w:r>
    </w:p>
    <w:p>
      <w:pPr>
        <w:pStyle w:val="BodyText"/>
      </w:pPr>
      <w:r>
        <w:t xml:space="preserve">Australia Sydney to upload prescriptions from their GP’s office directly to the</w:t>
      </w:r>
    </w:p>
    <w:p>
      <w:pPr>
        <w:pStyle w:val="BodyText"/>
      </w:pPr>
      <w:r>
        <w:t xml:space="preserve">Chemist, order over-the-counter medications, and book health checks with pharmacists in advance. This digital layer significantly reduced queue times and improved the overall customer experience.</w:t>
      </w:r>
    </w:p>
    <w:bookmarkEnd w:id="25"/>
    <w:bookmarkStart w:id="26" w:name="section-5"/>
    <w:p>
      <w:pPr>
        <w:pStyle w:val="Heading4"/>
      </w:pPr>
    </w:p>
    <w:p>
      <w:pPr>
        <w:pStyle w:val="FirstParagraph"/>
      </w:pPr>
      <w:r>
        <w:t xml:space="preserve">The second pillar focused on expanding the scope of practice for pharmacists. Recognizing that many residents in</w:t>
      </w:r>
      <w:r>
        <w:t xml:space="preserve"> </w:t>
      </w:r>
      <w:r>
        <w:rPr>
          <w:bCs/>
          <w:b/>
        </w:rPr>
        <w:t xml:space="preserve">Australia Sydney suffer from chronic conditions such as diabetes, hypertension, and asthma, the</w:t>
      </w:r>
      <w:r>
        <w:rPr>
          <w:bCs/>
          <w:b/>
        </w:rPr>
        <w:t xml:space="preserve"> </w:t>
      </w:r>
      <w:r>
        <w:rPr>
          <w:bCs/>
          <w:b/>
          <w:bCs/>
          <w:b/>
        </w:rPr>
        <w:t xml:space="preserve">Chemist Chemist</w:t>
      </w:r>
    </w:p>
    <w:bookmarkEnd w:id="26"/>
    <w:bookmarkStart w:id="27" w:name="section-6"/>
    <w:p>
      <w:pPr>
        <w:pStyle w:val="Heading4"/>
      </w:pPr>
    </w:p>
    <w:p>
      <w:pPr>
        <w:pStyle w:val="FirstParagraph"/>
      </w:pPr>
      <w:r>
        <w:t xml:space="preserve">The third pillar was deeply rooted in community engagement. The pharmacy partnered with local GP clinics, aged care facilities, and multicultural organizations within</w:t>
      </w:r>
    </w:p>
    <w:p>
      <w:pPr>
        <w:pStyle w:val="BodyText"/>
      </w:pPr>
      <w:r>
        <w:t xml:space="preserve">Australia Sydney. They offered multilingual health workshops and home delivery services for elderly or mobility-impaired residents. This approach not only built trust but also reinforced the</w:t>
      </w:r>
    </w:p>
    <w:p>
      <w:pPr>
        <w:pStyle w:val="BodyText"/>
      </w:pPr>
      <w:r>
        <w:t xml:space="preserve">Chemist’s Australia Sydney.</w:t>
      </w:r>
    </w:p>
    <w:bookmarkEnd w:id="27"/>
    <w:bookmarkEnd w:id="28"/>
    <w:bookmarkEnd w:id="29"/>
    <w:bookmarkStart w:id="31" w:name="section-7"/>
    <w:p>
      <w:pPr>
        <w:pStyle w:val="Heading2"/>
      </w:pPr>
    </w:p>
    <w:bookmarkStart w:id="30" w:name="the-results-measurable-success"/>
    <w:p>
      <w:pPr>
        <w:pStyle w:val="Heading3"/>
      </w:pPr>
      <w:r>
        <w:t xml:space="preserve">The Results: Measurable Success</w:t>
      </w:r>
    </w:p>
    <w:p>
      <w:pPr>
        <w:pStyle w:val="FirstParagraph"/>
      </w:pPr>
      <w:r>
        <w:t xml:space="preserve">The impact of these initiatives was profound and measurable within eighteen months. The data reveals a significant turnaround in both operational efficiency and community health outcomes.</w:t>
      </w:r>
    </w:p>
    <w:p>
      <w:pPr>
        <w:numPr>
          <w:ilvl w:val="0"/>
          <w:numId w:val="1002"/>
        </w:numPr>
        <w:pStyle w:val="Compact"/>
      </w:pPr>
      <w:r>
        <w:rPr>
          <w:bCs/>
          <w:b/>
        </w:rPr>
        <w:t xml:space="preserve">Increased Foot Traffic:</w:t>
      </w:r>
    </w:p>
    <w:p>
      <w:pPr>
        <w:numPr>
          <w:ilvl w:val="0"/>
          <w:numId w:val="1002"/>
        </w:numPr>
        <w:pStyle w:val="Compact"/>
      </w:pPr>
      <w:r>
        <w:t xml:space="preserve">Patient Satisfaction Scores:Australia Sydney.</w:t>
      </w:r>
    </w:p>
    <w:p>
      <w:pPr>
        <w:numPr>
          <w:ilvl w:val="0"/>
          <w:numId w:val="1002"/>
        </w:numPr>
        <w:pStyle w:val="Compact"/>
      </w:pPr>
      <w:r>
        <w:rPr>
          <w:bCs/>
          <w:b/>
        </w:rPr>
        <w:t xml:space="preserve">Clinical Outcomes:</w:t>
      </w:r>
      <w:r>
        <w:t xml:space="preserve"> </w:t>
      </w:r>
      <w:r>
        <w:t xml:space="preserve">Chemist Chemist in reducing strain on hospitals in regions like</w:t>
      </w:r>
    </w:p>
    <w:p>
      <w:pPr>
        <w:numPr>
          <w:ilvl w:val="0"/>
          <w:numId w:val="1000"/>
        </w:numPr>
        <w:pStyle w:val="Compact"/>
      </w:pPr>
      <w:r>
        <w:t xml:space="preserve">Australia Sydney.</w:t>
      </w:r>
    </w:p>
    <w:p>
      <w:pPr>
        <w:numPr>
          <w:ilvl w:val="0"/>
          <w:numId w:val="1002"/>
        </w:numPr>
        <w:pStyle w:val="Compact"/>
      </w:pPr>
      <w:r>
        <w:rPr>
          <w:bCs/>
          <w:b/>
        </w:rPr>
        <w:t xml:space="preserve">Revenue Diversification:</w:t>
      </w:r>
    </w:p>
    <w:p>
      <w:pPr>
        <w:pStyle w:val="FirstParagraph"/>
      </w:pPr>
      <w:r>
        <w:t xml:space="preserve">This case study demonstrates that the traditional model of a</w:t>
      </w:r>
    </w:p>
    <w:p>
      <w:pPr>
        <w:pStyle w:val="BodyText"/>
      </w:pPr>
      <w:r>
        <w:t xml:space="preserve">Chemist Australia Sydney, pharmacies must evolve into comprehensive healthcare clinics. By leveraging technology to streamline operations and focusing on high-value clinical services, a</w:t>
      </w:r>
    </w:p>
    <w:p>
      <w:pPr>
        <w:pStyle w:val="BodyText"/>
      </w:pPr>
      <w:r>
        <w:t xml:space="preserve">Chemist can secure its place in the community while improving public health outcomes.</w:t>
      </w:r>
    </w:p>
    <w:p>
      <w:pPr>
        <w:pStyle w:val="BodyText"/>
      </w:pPr>
      <w:r>
        <w:t xml:space="preserve">The success of Sydney Health Plus Pharmacy serves as a blueprint for other pharmacy operators across</w:t>
      </w:r>
    </w:p>
    <w:p>
      <w:pPr>
        <w:pStyle w:val="BodyText"/>
      </w:pPr>
      <w:r>
        <w:t xml:space="preserve">Australia Sydney Chemist embraces innovation and patient-centered care, it becomes an indispensable asset to society. The future of pharmacy lies not in the boxes it stocks, but in the health relationships it builds with every resident of</w:t>
      </w:r>
    </w:p>
    <w:p>
      <w:pPr>
        <w:pStyle w:val="BodyText"/>
      </w:pPr>
      <w:r>
        <w:t xml:space="preserve">Australia Sydney. As healthcare continues to shift towards prevention and personalization, those who adapt will lead the way.</w:t>
      </w:r>
    </w:p>
    <w:p>
      <w:r>
        <w:pict>
          <v:rect style="width:0;height:1.5pt" o:hralign="center" o:hrstd="t" o:hr="t"/>
        </w:pict>
      </w:r>
    </w:p>
    <w:p>
      <w:pPr>
        <w:pStyle w:val="FirstParagraph"/>
      </w:pPr>
      <w:r>
        <w:t xml:space="preserve">Disclaimer:This case study is a fictional representation created for illustrative purposes. Any resemblance to actual businesses or events is coincidental.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the Chemist Experience in Australia Sydney</dc:title>
  <dc:creator/>
  <dc:language>en</dc:language>
  <cp:keywords/>
  <dcterms:created xsi:type="dcterms:W3CDTF">2026-07-29T09:16:52Z</dcterms:created>
  <dcterms:modified xsi:type="dcterms:W3CDTF">2026-07-29T09:16:52Z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