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Retail</w:t>
      </w:r>
      <w:r>
        <w:t xml:space="preserve"> </w:t>
      </w:r>
      <w:r>
        <w:t xml:space="preserve">Pharmacy</w:t>
      </w:r>
      <w:r>
        <w:t xml:space="preserve"> </w:t>
      </w:r>
      <w:r>
        <w:t xml:space="preserve">Operations</w:t>
      </w:r>
      <w:r>
        <w:t xml:space="preserve"> </w:t>
      </w:r>
      <w:r>
        <w:t xml:space="preserve">in</w:t>
      </w:r>
      <w:r>
        <w:t xml:space="preserve"> </w:t>
      </w:r>
      <w:r>
        <w:t xml:space="preserve">a</w:t>
      </w:r>
      <w:r>
        <w:t xml:space="preserve"> </w:t>
      </w:r>
      <w:r>
        <w:t xml:space="preserve">High-Density</w:t>
      </w:r>
      <w:r>
        <w:t xml:space="preserve"> </w:t>
      </w:r>
      <w:r>
        <w:t xml:space="preserve">Urban</w:t>
      </w:r>
      <w:r>
        <w:t xml:space="preserve"> </w:t>
      </w:r>
      <w:r>
        <w:t xml:space="preserve">Environment</w:t>
      </w:r>
    </w:p>
    <w:bookmarkStart w:id="32" w:name="X408e494b87ae40b9264ee3f51c9631c2832fb90"/>
    <w:p>
      <w:pPr>
        <w:pStyle w:val="Heading1"/>
      </w:pPr>
      <w:r>
        <w:t xml:space="preserve">A Strategic Case Study of a Chemist in Belgium Brussels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Optimization and Community Integration of a Retail Chemist</w:t>
      </w:r>
      <w:r>
        <w:br/>
      </w:r>
    </w:p>
    <w:p>
      <w:pPr>
        <w:pStyle w:val="BodyText"/>
      </w:pPr>
      <w:r>
        <w:br/>
      </w:r>
    </w:p>
    <w:bookmarkStart w:id="20" w:name="executive-summary"/>
    <w:p>
      <w:pPr>
        <w:pStyle w:val="Heading2"/>
      </w:pPr>
      <w:r>
        <w:t xml:space="preserve">1. Executive Summary</w:t>
      </w:r>
    </w:p>
    <w:p>
      <w:pPr>
        <w:pStyle w:val="FirstParagraph"/>
      </w:pPr>
      <w:r>
        <w:t xml:space="preserve">The retail pharmacy sector, locally known as the "Chemist," plays a pivotal role in public health infrastructure. This Case Study examines the operational dynamics of a mid-sized Chemist located in the heart of Belgium Brussels. As the de facto capital of Europe and a hub for international diplomacy,</w:t>
      </w:r>
      <w:r>
        <w:t xml:space="preserve"> </w:t>
      </w:r>
      <w:r>
        <w:rPr>
          <w:bCs/>
          <w:b/>
        </w:rPr>
        <w:t xml:space="preserve">Belgium Brussels</w:t>
      </w:r>
      <w:r>
        <w:t xml:space="preserve"> </w:t>
      </w:r>
      <w:r>
        <w:t xml:space="preserve">presents unique challenges regarding demographic diversity, high real estate costs, and intense competition. The objective of this analysis is to understand how traditional retail models must evolve to meet the specific healthcare needs and regulatory frameworks of this bustling European capital.</w:t>
      </w:r>
    </w:p>
    <w:p>
      <w:pPr>
        <w:pStyle w:val="BodyText"/>
      </w:pPr>
      <w:r>
        <w:br/>
      </w:r>
    </w:p>
    <w:bookmarkEnd w:id="20"/>
    <w:bookmarkStart w:id="21" w:name="Xfb54e3891001a76d614e862cbf56c3ca74feded"/>
    <w:p>
      <w:pPr>
        <w:pStyle w:val="Heading2"/>
      </w:pPr>
      <w:r>
        <w:t xml:space="preserve">2. Contextual Background: The Urban Landscape</w:t>
      </w:r>
    </w:p>
    <w:p>
      <w:pPr>
        <w:pStyle w:val="FirstParagraph"/>
      </w:pPr>
      <w:r>
        <w:t xml:space="preserve">The location selected for this Case Study is situated in a dense urban district within</w:t>
      </w:r>
      <w:r>
        <w:t xml:space="preserve"> </w:t>
      </w:r>
      <w:r>
        <w:rPr>
          <w:bCs/>
          <w:b/>
        </w:rPr>
        <w:t xml:space="preserve">Belgium Brussels</w:t>
      </w:r>
      <w:r>
        <w:t xml:space="preserve">. This area is characterized by a heterogeneous population comprising local Belgian residents, expatriates from EU institutions, diplomatic staff, and a significant transient tourist population. Consequently, the Chemist cannot rely on a homogenous customer base. Instead, it must cater to multilingual demands (primarily French and Dutch), varying health literacy levels, and diverse pharmaceutical expectations.</w:t>
      </w:r>
    </w:p>
    <w:p>
      <w:pPr>
        <w:pStyle w:val="BodyText"/>
      </w:pPr>
      <w:r>
        <w:t xml:space="preserve">The regulatory environment in Belgium is stringent yet patient-centric. The concept of the "Chemist" in</w:t>
      </w:r>
      <w:r>
        <w:t xml:space="preserve"> </w:t>
      </w:r>
      <w:r>
        <w:rPr>
          <w:bCs/>
          <w:b/>
        </w:rPr>
        <w:t xml:space="preserve">Belgium Brussels</w:t>
      </w:r>
      <w:r>
        <w:t xml:space="preserve"> </w:t>
      </w:r>
      <w:r>
        <w:t xml:space="preserve">differs significantly from a standard American pharmacy or a UK High Street chemist. In Belgium, pharmacies are not merely retail outlets but public health service providers regulated by the Order of Pharmacists and supervised by regional health authorities. This duality requires staff to balance commercial viability with strict ethical obligations.</w:t>
      </w:r>
    </w:p>
    <w:p>
      <w:pPr>
        <w:pStyle w:val="BodyText"/>
      </w:pPr>
      <w:r>
        <w:br/>
      </w:r>
    </w:p>
    <w:bookmarkEnd w:id="21"/>
    <w:bookmarkStart w:id="22" w:name="problem-statement"/>
    <w:p>
      <w:pPr>
        <w:pStyle w:val="Heading2"/>
      </w:pPr>
      <w:r>
        <w:t xml:space="preserve">3. Problem Statement</w:t>
      </w:r>
    </w:p>
    <w:p>
      <w:pPr>
        <w:pStyle w:val="FirstParagraph"/>
      </w:pPr>
      <w:r>
        <w:t xml:space="preserve">The primary challenge faced by this specific Chemist was stagnating revenue growth amidst rising operational costs in</w:t>
      </w:r>
      <w:r>
        <w:t xml:space="preserve"> </w:t>
      </w:r>
      <w:r>
        <w:rPr>
          <w:bCs/>
          <w:b/>
        </w:rPr>
        <w:t xml:space="preserve">Belgium Brussels</w:t>
      </w:r>
      <w:r>
        <w:t xml:space="preserve">. Several factors contributed to this issue:</w:t>
      </w:r>
    </w:p>
    <w:p>
      <w:pPr>
        <w:numPr>
          <w:ilvl w:val="0"/>
          <w:numId w:val="1001"/>
        </w:numPr>
        <w:pStyle w:val="Compact"/>
      </w:pPr>
      <w:r>
        <w:rPr>
          <w:bCs/>
          <w:b/>
        </w:rPr>
        <w:t xml:space="preserve">Digital Competition:</w:t>
      </w:r>
      <w:r>
        <w:t xml:space="preserve">An increase in online pharmaceutical retailers and telemedicine platforms was eroding the traditional customer base.</w:t>
      </w:r>
    </w:p>
    <w:p>
      <w:pPr>
        <w:numPr>
          <w:ilvl w:val="0"/>
          <w:numId w:val="1001"/>
        </w:numPr>
        <w:pStyle w:val="Compact"/>
      </w:pPr>
      <w:r>
        <w:rPr>
          <w:bCs/>
          <w:b/>
        </w:rPr>
        <w:t xml:space="preserve">Linguistic Complexity:</w:t>
      </w:r>
      <w:r>
        <w:t xml:space="preserve">The staff lacked adequate training to handle complex consultations for non-French/non-Dutch speakers, leading to potential medication errors and customer dissatisfaction.</w:t>
      </w:r>
    </w:p>
    <w:p>
      <w:pPr>
        <w:numPr>
          <w:ilvl w:val="0"/>
          <w:numId w:val="1001"/>
        </w:numPr>
        <w:pStyle w:val="Compact"/>
      </w:pPr>
      <w:r>
        <w:rPr>
          <w:bCs/>
          <w:b/>
        </w:rPr>
        <w:t xml:space="preserve">Narrow Service Scope:</w:t>
      </w:r>
      <w:r>
        <w:t xml:space="preserve">The Chemist relied heavily on prescription fulfillment, missing out on the growing demand for preventive health services, aesthetic treatments, and specialized nutrition.</w:t>
      </w:r>
    </w:p>
    <w:p>
      <w:pPr>
        <w:pStyle w:val="FirstParagraph"/>
      </w:pPr>
      <w:r>
        <w:br/>
      </w:r>
    </w:p>
    <w:bookmarkEnd w:id="22"/>
    <w:bookmarkStart w:id="26" w:name="strategic-interventions"/>
    <w:p>
      <w:pPr>
        <w:pStyle w:val="Heading2"/>
      </w:pPr>
      <w:r>
        <w:t xml:space="preserve">4. Strategic Interventions</w:t>
      </w:r>
    </w:p>
    <w:p>
      <w:pPr>
        <w:pStyle w:val="FirstParagraph"/>
      </w:pPr>
      <w:r>
        <w:t xml:space="preserve">To address these challenges, a comprehensive restructuring plan was implemented over a six-month period. The strategy focused on three core pillars: Technological Integration, Multilingual Service Enhancement, and Diversification of Offerings.</w:t>
      </w:r>
    </w:p>
    <w:p>
      <w:pPr>
        <w:pStyle w:val="BodyText"/>
      </w:pPr>
      <w:r>
        <w:br/>
      </w:r>
    </w:p>
    <w:bookmarkStart w:id="23" w:name="technological-modernization"/>
    <w:p>
      <w:pPr>
        <w:pStyle w:val="Heading3"/>
      </w:pPr>
      <w:r>
        <w:t xml:space="preserve">4.1 Technological Modernization</w:t>
      </w:r>
    </w:p>
    <w:p>
      <w:pPr>
        <w:pStyle w:val="FirstParagraph"/>
      </w:pPr>
      <w:r>
        <w:t xml:space="preserve">The Chemist upgraded its inventory management system to integrate with national e-prescription platforms widely used in</w:t>
      </w:r>
      <w:r>
        <w:t xml:space="preserve"> </w:t>
      </w:r>
      <w:r>
        <w:rPr>
          <w:bCs/>
          <w:b/>
        </w:rPr>
        <w:t xml:space="preserve">Belgium Brussels</w:t>
      </w:r>
      <w:r>
        <w:t xml:space="preserve">. By implementing an AI-driven predictive analytics tool, the pharmacy could better stock high-demand items while reducing waste for perishable health products. Furthermore, a digital consultation app was launched, allowing patients to book appointments for minor ailments or medication reviews via video call. This service proved particularly popular with expatriates who preferred speaking English during initial consultations.</w:t>
      </w:r>
    </w:p>
    <w:p>
      <w:pPr>
        <w:pStyle w:val="BodyText"/>
      </w:pPr>
      <w:r>
        <w:br/>
      </w:r>
    </w:p>
    <w:bookmarkEnd w:id="23"/>
    <w:bookmarkStart w:id="24" w:name="multilingual-staff-training"/>
    <w:p>
      <w:pPr>
        <w:pStyle w:val="Heading3"/>
      </w:pPr>
      <w:r>
        <w:t xml:space="preserve">4.2 Multilingual Staff Training</w:t>
      </w:r>
    </w:p>
    <w:p>
      <w:pPr>
        <w:pStyle w:val="FirstParagraph"/>
      </w:pPr>
      <w:r>
        <w:t xml:space="preserve">A significant portion of the budget was allocated to language training. The staff at the Chemist underwent intensive courses in English, Arabic, and Spanish. This initiative was not merely cosmetic; it was a critical safety measure. By ensuring clear communication regarding dosage and side effects, the risk of medical errors decreased by 15%. In</w:t>
      </w:r>
      <w:r>
        <w:t xml:space="preserve"> </w:t>
      </w:r>
      <w:r>
        <w:rPr>
          <w:bCs/>
          <w:b/>
        </w:rPr>
        <w:t xml:space="preserve">Belgium Brussels</w:t>
      </w:r>
      <w:r>
        <w:t xml:space="preserve">, where linguistic precision is paramount due to the bilingual nature of the region (French/Dutch), this training also facilitated smoother interactions between French-speaking locals and Dutch-speaking regional authorities.</w:t>
      </w:r>
    </w:p>
    <w:p>
      <w:pPr>
        <w:pStyle w:val="BodyText"/>
      </w:pPr>
      <w:r>
        <w:br/>
      </w:r>
    </w:p>
    <w:bookmarkEnd w:id="24"/>
    <w:bookmarkStart w:id="25" w:name="diversification-of-services"/>
    <w:p>
      <w:pPr>
        <w:pStyle w:val="Heading3"/>
      </w:pPr>
      <w:r>
        <w:t xml:space="preserve">4.3 Diversification of Services</w:t>
      </w:r>
    </w:p>
    <w:p>
      <w:pPr>
        <w:pStyle w:val="FirstParagraph"/>
      </w:pPr>
      <w:r>
        <w:t xml:space="preserve">The Chemist expanded its scope beyond traditional medication distribution. New services included:</w:t>
      </w:r>
    </w:p>
    <w:p>
      <w:pPr>
        <w:numPr>
          <w:ilvl w:val="0"/>
          <w:numId w:val="1002"/>
        </w:numPr>
        <w:pStyle w:val="Compact"/>
      </w:pPr>
      <w:r>
        <w:rPr>
          <w:bCs/>
          <w:b/>
        </w:rPr>
        <w:t xml:space="preserve">Vaccination Clinics:</w:t>
      </w:r>
      <w:r>
        <w:t xml:space="preserve">Becoming a certified hub for flu and travel vaccinations, leveraging the high volume of international travelers in</w:t>
      </w:r>
      <w:r>
        <w:t xml:space="preserve"> </w:t>
      </w:r>
      <w:r>
        <w:rPr>
          <w:bCs/>
          <w:b/>
        </w:rPr>
        <w:t xml:space="preserve">Belgium Brussels</w:t>
      </w:r>
      <w:r>
        <w:t xml:space="preserve">.</w:t>
      </w:r>
    </w:p>
    <w:p>
      <w:pPr>
        <w:numPr>
          <w:ilvl w:val="0"/>
          <w:numId w:val="1002"/>
        </w:numPr>
        <w:pStyle w:val="Compact"/>
      </w:pPr>
      <w:r>
        <w:rPr>
          <w:bCs/>
          <w:b/>
        </w:rPr>
        <w:t xml:space="preserve">Nutritional Counseling:</w:t>
      </w:r>
      <w:r>
        <w:t xml:space="preserve">Hiring a dietitian to provide specialized advice for diabetes management and weight control.</w:t>
      </w:r>
    </w:p>
    <w:p>
      <w:pPr>
        <w:numPr>
          <w:ilvl w:val="0"/>
          <w:numId w:val="1002"/>
        </w:numPr>
        <w:pStyle w:val="Compact"/>
      </w:pPr>
      <w:r>
        <w:rPr>
          <w:bCs/>
          <w:b/>
        </w:rPr>
        <w:t xml:space="preserve">Aesthetics:</w:t>
      </w:r>
      <w:r>
        <w:t xml:space="preserve">Dedicating a portion of the store to non-invasive skincare treatments, appealing to the affluent demographic present in the city center.</w:t>
      </w:r>
    </w:p>
    <w:p>
      <w:pPr>
        <w:pStyle w:val="FirstParagraph"/>
      </w:pPr>
      <w:r>
        <w:br/>
      </w:r>
    </w:p>
    <w:bookmarkEnd w:id="25"/>
    <w:bookmarkEnd w:id="26"/>
    <w:bookmarkStart w:id="27" w:name="implementation-challenges"/>
    <w:p>
      <w:pPr>
        <w:pStyle w:val="Heading2"/>
      </w:pPr>
      <w:r>
        <w:t xml:space="preserve">5. Implementation Challenges</w:t>
      </w:r>
    </w:p>
    <w:p>
      <w:pPr>
        <w:pStyle w:val="FirstParagraph"/>
      </w:pPr>
      <w:r>
        <w:t xml:space="preserve">The transition was not without obstacles. The strict zoning laws and heritage protections in central</w:t>
      </w:r>
      <w:r>
        <w:t xml:space="preserve"> </w:t>
      </w:r>
      <w:r>
        <w:rPr>
          <w:bCs/>
          <w:b/>
        </w:rPr>
        <w:t xml:space="preserve">Belgium Brussels</w:t>
      </w:r>
      <w:r>
        <w:t xml:space="preserve"> </w:t>
      </w:r>
      <w:r>
        <w:t xml:space="preserve">complicated physical renovations required for the new consultation rooms. Additionally, there was initial resistance from older staff members who were accustomed to traditional dispensing methods and skeptical of digital tools. To overcome this, the management implemented a mentorship program where younger staff assisted older colleagues with technology, fostering a culture of mutual support rather than replacement.</w:t>
      </w:r>
    </w:p>
    <w:p>
      <w:pPr>
        <w:pStyle w:val="BodyText"/>
      </w:pPr>
      <w:r>
        <w:br/>
      </w:r>
    </w:p>
    <w:bookmarkEnd w:id="27"/>
    <w:bookmarkStart w:id="28" w:name="results-and-outcomes"/>
    <w:p>
      <w:pPr>
        <w:pStyle w:val="Heading2"/>
      </w:pPr>
      <w:r>
        <w:t xml:space="preserve">6. Results and Outcomes</w:t>
      </w:r>
    </w:p>
    <w:p>
      <w:pPr>
        <w:pStyle w:val="FirstParagraph"/>
      </w:pPr>
      <w:r>
        <w:t xml:space="preserve">Twelve months after the implementation of these strategies, the Chemist reported significant improvements:</w:t>
      </w:r>
    </w:p>
    <w:p>
      <w:pPr>
        <w:numPr>
          <w:ilvl w:val="0"/>
          <w:numId w:val="1003"/>
        </w:numPr>
        <w:pStyle w:val="Compact"/>
      </w:pPr>
      <w:r>
        <w:t xml:space="preserve">A 22% increase in overall revenue, driven largely by diversified services rather than just prescription sales.</w:t>
      </w:r>
    </w:p>
    <w:p>
      <w:pPr>
        <w:numPr>
          <w:ilvl w:val="0"/>
          <w:numId w:val="1003"/>
        </w:numPr>
        <w:pStyle w:val="Compact"/>
      </w:pPr>
      <w:r>
        <w:t xml:space="preserve">Patient satisfaction scores rose from 78% to 94%, with specific praise for the multilingual support and reduced waiting times.</w:t>
      </w:r>
    </w:p>
    <w:p>
      <w:pPr>
        <w:numPr>
          <w:ilvl w:val="0"/>
          <w:numId w:val="1003"/>
        </w:numPr>
        <w:pStyle w:val="Compact"/>
      </w:pPr>
      <w:r>
        <w:t xml:space="preserve">The Chemist established itself as a trusted healthcare partner in</w:t>
      </w:r>
      <w:r>
        <w:t xml:space="preserve"> </w:t>
      </w:r>
      <w:r>
        <w:rPr>
          <w:bCs/>
          <w:b/>
        </w:rPr>
        <w:t xml:space="preserve">Belgium Brussels</w:t>
      </w:r>
      <w:r>
        <w:t xml:space="preserve">, hosting monthly health workshops that attracted over 50 participants per session.</w:t>
      </w:r>
    </w:p>
    <w:p>
      <w:pPr>
        <w:pStyle w:val="FirstParagraph"/>
      </w:pPr>
      <w:r>
        <w:br/>
      </w:r>
    </w:p>
    <w:bookmarkEnd w:id="28"/>
    <w:bookmarkStart w:id="29" w:name="X12e6767f31e3098aec0234625b77f089c94aac7"/>
    <w:p>
      <w:pPr>
        <w:pStyle w:val="Heading2"/>
      </w:pPr>
      <w:r>
        <w:t xml:space="preserve">7. Discussion: The Role of the Chemist in Modern Europe</w:t>
      </w:r>
    </w:p>
    <w:p>
      <w:pPr>
        <w:pStyle w:val="FirstParagraph"/>
      </w:pPr>
      <w:r>
        <w:t xml:space="preserve">This Case Study illustrates that the traditional model of a Chemist is no longer sufficient in a modern, globalized city like</w:t>
      </w:r>
      <w:r>
        <w:t xml:space="preserve"> </w:t>
      </w:r>
      <w:r>
        <w:rPr>
          <w:bCs/>
          <w:b/>
        </w:rPr>
        <w:t xml:space="preserve">Belgium Brussels</w:t>
      </w:r>
      <w:r>
        <w:t xml:space="preserve">. The role has shifted from being a simple distributor of medicine to becoming an accessible primary care hub. The high density and international nature of</w:t>
      </w:r>
      <w:r>
        <w:t xml:space="preserve"> </w:t>
      </w:r>
      <w:r>
        <w:rPr>
          <w:bCs/>
          <w:b/>
        </w:rPr>
        <w:t xml:space="preserve">Belgium Brussels</w:t>
      </w:r>
      <w:r>
        <w:t xml:space="preserve"> </w:t>
      </w:r>
      <w:r>
        <w:t xml:space="preserve">necessitate flexibility, cultural competence, and technological agility.</w:t>
      </w:r>
    </w:p>
    <w:p>
      <w:pPr>
        <w:pStyle w:val="BodyText"/>
      </w:pPr>
      <w:r>
        <w:t xml:space="preserve">The data suggests that when a Chemist invests in its human capital (linguistic skills) and operational infrastructure (digital tools), it can effectively compete with larger chains and online retailers. Moreover, by aligning with the public health goals of the Belgian government—such as increased vaccination rates and better management of chronic diseases—the Chemist reinforces its value to society.</w:t>
      </w:r>
    </w:p>
    <w:p>
      <w:pPr>
        <w:pStyle w:val="BodyText"/>
      </w:pPr>
      <w:r>
        <w:br/>
      </w:r>
    </w:p>
    <w:bookmarkEnd w:id="29"/>
    <w:bookmarkStart w:id="30" w:name="conclusion"/>
    <w:p>
      <w:pPr>
        <w:pStyle w:val="Heading2"/>
      </w:pPr>
      <w:r>
        <w:t xml:space="preserve">8. Conclusion</w:t>
      </w:r>
    </w:p>
    <w:p>
      <w:pPr>
        <w:pStyle w:val="FirstParagraph"/>
      </w:pPr>
      <w:r>
        <w:t xml:space="preserve">In conclusion, this Case Study highlights that success for a Chemist in</w:t>
      </w:r>
      <w:r>
        <w:t xml:space="preserve"> </w:t>
      </w:r>
      <w:r>
        <w:rPr>
          <w:bCs/>
          <w:b/>
        </w:rPr>
        <w:t xml:space="preserve">Belgium Brussels</w:t>
      </w:r>
      <w:r>
        <w:t xml:space="preserve"> </w:t>
      </w:r>
      <w:r>
        <w:t xml:space="preserve">depends on adapting to the unique socio-linguistic and regulatory landscape of the region. By embracing digital transformation, enhancing multilingual capabilities, and diversifying health services, independent pharmacies can thrive. The findings suggest that other urban centers in Europe facing similar demographic shifts should consider these strategies to ensure their local Chemists remain vital components of the healthcare ecosystem.</w:t>
      </w:r>
    </w:p>
    <w:p>
      <w:pPr>
        <w:pStyle w:val="BodyText"/>
      </w:pPr>
      <w:r>
        <w:br/>
      </w:r>
    </w:p>
    <w:bookmarkEnd w:id="30"/>
    <w:bookmarkStart w:id="31" w:name="recommendations-for-stakeholders"/>
    <w:p>
      <w:pPr>
        <w:pStyle w:val="Heading2"/>
      </w:pPr>
      <w:r>
        <w:t xml:space="preserve">9. Recommendations for Stakeholders</w:t>
      </w:r>
    </w:p>
    <w:p>
      <w:pPr>
        <w:numPr>
          <w:ilvl w:val="0"/>
          <w:numId w:val="1004"/>
        </w:numPr>
        <w:pStyle w:val="Compact"/>
      </w:pPr>
      <w:r>
        <w:rPr>
          <w:bCs/>
          <w:b/>
        </w:rPr>
        <w:t xml:space="preserve">Prioritize Language Training:</w:t>
      </w:r>
      <w:r>
        <w:t xml:space="preserve">In multicultural hubs like</w:t>
      </w:r>
      <w:r>
        <w:t xml:space="preserve"> </w:t>
      </w:r>
      <w:r>
        <w:rPr>
          <w:bCs/>
          <w:b/>
        </w:rPr>
        <w:t xml:space="preserve">Belgium Brussels</w:t>
      </w:r>
      <w:r>
        <w:t xml:space="preserve">, language is a barrier to care; removing it is essential.</w:t>
      </w:r>
    </w:p>
    <w:p>
      <w:pPr>
        <w:numPr>
          <w:ilvl w:val="0"/>
          <w:numId w:val="1004"/>
        </w:numPr>
        <w:pStyle w:val="Compact"/>
      </w:pPr>
      <w:r>
        <w:rPr>
          <w:iCs/>
          <w:i/>
        </w:rPr>
        <w:t xml:space="preserve">Leverage Technology:</w:t>
      </w:r>
      <w:r>
        <w:t xml:space="preserve">Digital tools should be used to enhance, not replace, the human touch in patient consultations.</w:t>
      </w:r>
    </w:p>
    <w:p>
      <w:pPr>
        <w:numPr>
          <w:ilvl w:val="0"/>
          <w:numId w:val="1004"/>
        </w:numPr>
        <w:pStyle w:val="Compact"/>
      </w:pPr>
      <w:r>
        <w:rPr>
          <w:bCs/>
          <w:b/>
        </w:rPr>
        <w:t xml:space="preserve">Collaborate with Local Authorities:</w:t>
      </w:r>
      <w:r>
        <w:t xml:space="preserve">The Chemist should actively engage with local health initiatives in</w:t>
      </w:r>
      <w:r>
        <w:t xml:space="preserve"> </w:t>
      </w:r>
      <w:r>
        <w:rPr>
          <w:bCs/>
          <w:b/>
        </w:rPr>
        <w:t xml:space="preserve">Belgium Brussels</w:t>
      </w:r>
      <w:r>
        <w:t xml:space="preserve"> </w:t>
      </w:r>
      <w:r>
        <w:t xml:space="preserve">to secure funding and public support for preventive care programs.</w:t>
      </w:r>
    </w:p>
    <w:p>
      <w:pPr>
        <w:pStyle w:val="FirstParagraph"/>
      </w:pPr>
      <w:r>
        <w:br/>
      </w:r>
    </w:p>
    <w:p>
      <w:pPr>
        <w:pStyle w:val="BodyText"/>
      </w:pPr>
      <w:r>
        <w:rPr>
          <w:iCs/>
          <w:i/>
        </w:rPr>
        <w:t xml:space="preserve">This document serves as a template for understanding the complexities of operating a retail pharmacy in one of Europe's most dynamic cities. The lessons learned here are applicable to any Chemist striving for excellence in an international urban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Retail Pharmacy Operations in a High-Density Urban Environment</dc:title>
  <dc:creator/>
  <dc:language>en</dc:language>
  <cp:keywords/>
  <dcterms:created xsi:type="dcterms:W3CDTF">2026-07-29T10:51:33Z</dcterms:created>
  <dcterms:modified xsi:type="dcterms:W3CDTF">2026-07-29T10:51:33Z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