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Community-Centric</w:t>
      </w:r>
      <w:r>
        <w:t xml:space="preserve"> </w:t>
      </w:r>
      <w:r>
        <w:t xml:space="preserve">Chemist</w:t>
      </w:r>
      <w:r>
        <w:t xml:space="preserve"> </w:t>
      </w:r>
      <w:r>
        <w:t xml:space="preserve">Services</w:t>
      </w:r>
      <w:r>
        <w:t xml:space="preserve"> </w:t>
      </w:r>
      <w:r>
        <w:t xml:space="preserve">in</w:t>
      </w:r>
      <w:r>
        <w:t xml:space="preserve"> </w:t>
      </w:r>
      <w:r>
        <w:t xml:space="preserve">Canada</w:t>
      </w:r>
      <w:r>
        <w:t xml:space="preserve"> </w:t>
      </w:r>
      <w:r>
        <w:t xml:space="preserve">Montreal</w:t>
      </w:r>
    </w:p>
    <w:bookmarkStart w:id="34" w:name="Xd9f48140dbfb45273a867c0d49b0290dd472b05"/>
    <w:p>
      <w:pPr>
        <w:pStyle w:val="Heading1"/>
      </w:pPr>
      <w:r>
        <w:t xml:space="preserve">Case Study: Transforming Pharmaceutical Care in Canada Montreal</w:t>
      </w:r>
    </w:p>
    <w:p>
      <w:pPr>
        <w:pStyle w:val="FirstParagraph"/>
      </w:pPr>
      <w:r>
        <w:rPr>
          <w:bCs/>
          <w:b/>
        </w:rPr>
        <w:t xml:space="preserve">Date:</w:t>
      </w:r>
      <w:r>
        <w:t xml:space="preserve"> </w:t>
      </w:r>
      <w:r>
        <w:t xml:space="preserve">October 24, 2023</w:t>
      </w:r>
      <w:r>
        <w:br/>
      </w:r>
      <w:r>
        <w:rPr>
          <w:bCs/>
          <w:b/>
        </w:rPr>
        <w:t xml:space="preserve">Subject:</w:t>
      </w:r>
      <w:r>
        <w:t xml:space="preserve"> </w:t>
      </w:r>
      <w:hyperlink w:anchor="anchor">
        <w:r>
          <w:rPr>
            <w:rStyle w:val="Hyperlink"/>
          </w:rPr>
          <w:t xml:space="preserve">The Strategic Evolution of a Local Chemist Enterprise in Canada Montreal</w:t>
        </w:r>
      </w:hyperlink>
    </w:p>
    <w:bookmarkStart w:id="20" w:name="executive-summary"/>
    <w:p>
      <w:pPr>
        <w:pStyle w:val="Heading3"/>
      </w:pPr>
      <w:r>
        <w:t xml:space="preserve">Executive Summary</w:t>
      </w:r>
    </w:p>
    <w:p>
      <w:pPr>
        <w:pStyle w:val="FirstParagraph"/>
      </w:pPr>
      <w:r>
        <w:t xml:space="preserve">This Case Study examines the operational and strategic evolution of a prominent independent Chemist located in the heart of Canada Montreal. By analyzing market dynamics, regulatory frameworks, and consumer behavior specific to this unique bilingual jurisdiction, we illustrate how modern pharmaceutical services have expanded beyond traditional dispensing. The study highlights how integrating clinical services with community engagement has redefined the role of the Chemist within the healthcare ecosystem of Canada Montreal.</w:t>
      </w:r>
    </w:p>
    <w:bookmarkEnd w:id="20"/>
    <w:bookmarkStart w:id="21" w:name="anchor"/>
    <w:p>
      <w:pPr>
        <w:pStyle w:val="Heading2"/>
      </w:pPr>
      <w:r>
        <w:t xml:space="preserve">1. Introduction and Background</w:t>
      </w:r>
    </w:p>
    <w:p>
      <w:pPr>
        <w:pStyle w:val="FirstParagraph"/>
      </w:pPr>
      <w:r>
        <w:t xml:space="preserve">The landscape of retail pharmacy in North America is undergoing a seismic shift. Nowhere is this more evident than in Canada Montreal, a city known for its distinct cultural heritage, bilingual requirements, and robust healthcare infrastructure. In this context, the traditional model of simply dispensing medication has proven insufficient for meeting patient needs or ensuring business viability.</w:t>
      </w:r>
    </w:p>
    <w:p>
      <w:pPr>
        <w:pStyle w:val="BodyText"/>
      </w:pPr>
      <w:r>
        <w:t xml:space="preserve">The subject of this Case Study is "PharmaCare Westmount," a fictionalized but representative entity representing many successful independent pharmacies in the region. Located in a dense urban neighborhood within Canada Montreal, PharmaCare Westmount faced significant challenges from large corporate chains offering lower prices on generic drugs. However, by pivoting its business model to emphasize high-touch clinical services and deep community integration, the Chemist was able to not only survive but thrive. This case study details that transformation.</w:t>
      </w:r>
    </w:p>
    <w:bookmarkEnd w:id="21"/>
    <w:bookmarkStart w:id="22" w:name="X6921d6263d99e753065021a81d78f08be8e3259"/>
    <w:p>
      <w:pPr>
        <w:pStyle w:val="Heading2"/>
      </w:pPr>
      <w:r>
        <w:t xml:space="preserve">2. Market Context: The Canada Montreal Ecosystem</w:t>
      </w:r>
    </w:p>
    <w:p>
      <w:pPr>
        <w:pStyle w:val="FirstParagraph"/>
      </w:pPr>
      <w:r>
        <w:t xml:space="preserve">To understand the success of this Chemist, one must first analyze the specific environment of Canada Montreal. The region presents unique opportunities and challenges:</w:t>
      </w:r>
    </w:p>
    <w:p>
      <w:pPr>
        <w:numPr>
          <w:ilvl w:val="0"/>
          <w:numId w:val="1001"/>
        </w:numPr>
        <w:pStyle w:val="Compact"/>
      </w:pPr>
      <w:r>
        <w:rPr>
          <w:bCs/>
          <w:b/>
        </w:rPr>
        <w:t xml:space="preserve">Bilingual Services:</w:t>
      </w:r>
      <w:r>
        <w:t xml:space="preserve"> </w:t>
      </w:r>
      <w:r>
        <w:t xml:space="preserve">In Canada Montreal, effective communication is paramount. Patients expect services in both English and French. A competent Chemist must employ staff fluent in both languages to ensure medication adherence and patient safety.</w:t>
      </w:r>
    </w:p>
    <w:p>
      <w:pPr>
        <w:numPr>
          <w:ilvl w:val="0"/>
          <w:numId w:val="1001"/>
        </w:numPr>
        <w:pStyle w:val="Compact"/>
      </w:pPr>
      <w:r>
        <w:rPr>
          <w:bCs/>
          <w:b/>
        </w:rPr>
        <w:t xml:space="preserve">Regulatory Environment:</w:t>
      </w:r>
      <w:r>
        <w:t xml:space="preserve"> </w:t>
      </w:r>
      <w:r>
        <w:t xml:space="preserve">Quebec’s pharmacy regulations are distinct from other Canadian provinces. The scope of practice for pharmacists has expanded significantly, allowing them to administer vaccines, prescribe for minor ailments, and manage chronic conditions. This legal framework empowers the Chemist to act as a primary point of care.</w:t>
      </w:r>
    </w:p>
    <w:p>
      <w:pPr>
        <w:numPr>
          <w:ilvl w:val="0"/>
          <w:numId w:val="1001"/>
        </w:numPr>
        <w:pStyle w:val="Compact"/>
      </w:pPr>
      <w:r>
        <w:rPr>
          <w:bCs/>
          <w:b/>
        </w:rPr>
        <w:t xml:space="preserve">Demographic Diversity:</w:t>
      </w:r>
      <w:r>
        <w:t xml:space="preserve"> </w:t>
      </w:r>
      <w:r>
        <w:t xml:space="preserve">Canada Montreal is a melting pot of cultures. A successful Chemist must navigate diverse health beliefs and practices, requiring cultural competence alongside medical expertise.</w:t>
      </w:r>
    </w:p>
    <w:bookmarkEnd w:id="22"/>
    <w:bookmarkStart w:id="23" w:name="the-challenge"/>
    <w:p>
      <w:pPr>
        <w:pStyle w:val="Heading2"/>
      </w:pPr>
      <w:r>
        <w:t xml:space="preserve">3. The Challenge</w:t>
      </w:r>
    </w:p>
    <w:p>
      <w:pPr>
        <w:pStyle w:val="FirstParagraph"/>
      </w:pPr>
      <w:r>
        <w:t xml:space="preserve">Prior to 2019, PharmaCare Westmount struggled with declining revenue margins due to the price competition of large corporate chains. Furthermore, patient loyalty was waning as customers viewed the pharmacy merely as a transactional point for medication pickup rather than a healthcare partner. The Chemist lacked an integrated clinical service model and had minimal engagement with local community organizations.</w:t>
      </w:r>
    </w:p>
    <w:bookmarkEnd w:id="23"/>
    <w:bookmarkStart w:id="27" w:name="strategic-interventions"/>
    <w:p>
      <w:pPr>
        <w:pStyle w:val="Heading2"/>
      </w:pPr>
      <w:r>
        <w:t xml:space="preserve">4. Strategic Interventions</w:t>
      </w:r>
    </w:p>
    <w:p>
      <w:pPr>
        <w:pStyle w:val="FirstParagraph"/>
      </w:pPr>
      <w:r>
        <w:t xml:space="preserve">To reverse these trends, PharmaCare Westmount implemented a multi-phase strategy focused on expanding the role of the Chemist in patient care.</w:t>
      </w:r>
    </w:p>
    <w:bookmarkStart w:id="24" w:name="a.-expansion-of-clinical-services"/>
    <w:p>
      <w:pPr>
        <w:pStyle w:val="Heading3"/>
      </w:pPr>
      <w:r>
        <w:t xml:space="preserve">A. Expansion of Clinical Services</w:t>
      </w:r>
    </w:p>
    <w:p>
      <w:pPr>
        <w:pStyle w:val="FirstParagraph"/>
      </w:pPr>
      <w:r>
        <w:t xml:space="preserve">The first step was to leverage the expanded scope of practice available in Quebec. The Chemist began offering minor ailment prescribing services, allowing patients to treat conditions such as urinary tract infections, skin rashes, and conjunctivitis without visiting a doctor’s office. Additionally, the pharmacy introduced comprehensive medication therapy management (MTM) for patients with multiple chronic conditions.</w:t>
      </w:r>
    </w:p>
    <w:bookmarkEnd w:id="24"/>
    <w:bookmarkStart w:id="25" w:name="b.-digital-integration"/>
    <w:p>
      <w:pPr>
        <w:pStyle w:val="Heading3"/>
      </w:pPr>
      <w:r>
        <w:t xml:space="preserve">B. Digital Integration</w:t>
      </w:r>
    </w:p>
    <w:p>
      <w:pPr>
        <w:pStyle w:val="FirstParagraph"/>
      </w:pPr>
      <w:r>
        <w:t xml:space="preserve">Recognizing the tech-savvy nature of urban populations in Canada Montreal, the Chemist implemented a robust digital platform. This included secure messaging for pharmacists, online refill requests, and telehealth integration. Patients could now consult with their designated Chemist via video call for follow-ups on chronic disease management.</w:t>
      </w:r>
    </w:p>
    <w:bookmarkEnd w:id="25"/>
    <w:bookmarkStart w:id="26" w:name="c.-community-engagement"/>
    <w:p>
      <w:pPr>
        <w:pStyle w:val="Heading3"/>
      </w:pPr>
      <w:r>
        <w:t xml:space="preserve">C. Community Engagement</w:t>
      </w:r>
    </w:p>
    <w:p>
      <w:pPr>
        <w:pStyle w:val="FirstParagraph"/>
      </w:pPr>
      <w:r>
        <w:t xml:space="preserve">The Chemist positioned itself as a community hub. Regular health workshops were held in partnership with local clinics and non-profits, focusing on topics such as diabetes management, mental health awareness, and seniors’ care. By hosting these events in French and English, the Chemist ensured accessibility for all demographics within Canada Montreal.</w:t>
      </w:r>
    </w:p>
    <w:bookmarkEnd w:id="26"/>
    <w:bookmarkEnd w:id="27"/>
    <w:bookmarkStart w:id="29" w:name="implementation-results"/>
    <w:p>
      <w:pPr>
        <w:pStyle w:val="Heading2"/>
      </w:pPr>
      <w:r>
        <w:t xml:space="preserve">5. Implementation Results</w:t>
      </w:r>
    </w:p>
    <w:p>
      <w:pPr>
        <w:pStyle w:val="FirstParagraph"/>
      </w:pPr>
      <w:r>
        <w:t xml:space="preserve">The results of these strategic interventions were significant over a three-year period:</w:t>
      </w:r>
    </w:p>
    <w:p>
      <w:pPr>
        <w:numPr>
          <w:ilvl w:val="0"/>
          <w:numId w:val="1002"/>
        </w:numPr>
        <w:pStyle w:val="Compact"/>
      </w:pPr>
      <w:r>
        <w:rPr>
          <w:bCs/>
          <w:b/>
        </w:rPr>
        <w:t xml:space="preserve">Patient Retention:</w:t>
      </w:r>
      <w:hyperlink w:anchor="results">
        <w:r>
          <w:rPr>
            <w:rStyle w:val="Hyperlink"/>
          </w:rPr>
          <w:t xml:space="preserve">Patient retention rates increased by 40%</w:t>
        </w:r>
      </w:hyperlink>
      <w:r>
        <w:t xml:space="preserve">. Patients valued the personalized attention and continuity of care provided by their dedicated Chemist.</w:t>
      </w:r>
    </w:p>
    <w:p>
      <w:pPr>
        <w:numPr>
          <w:ilvl w:val="0"/>
          <w:numId w:val="1002"/>
        </w:numPr>
        <w:pStyle w:val="Compact"/>
      </w:pPr>
      <w:r>
        <w:rPr>
          <w:bCs/>
          <w:b/>
        </w:rPr>
        <w:t xml:space="preserve">Clinical Volume:</w:t>
      </w:r>
      <w:r>
        <w:t xml:space="preserve"> </w:t>
      </w:r>
      <w:r>
        <w:t xml:space="preserve">The number of clinical consultations (vaccinations, minor ailment prescriptions) grew to account for 35% of total pharmacy visits. This diversified revenue streams beyond drug sales.</w:t>
      </w:r>
    </w:p>
    <w:p>
      <w:pPr>
        <w:numPr>
          <w:ilvl w:val="0"/>
          <w:numId w:val="1002"/>
        </w:numPr>
        <w:pStyle w:val="Compact"/>
      </w:pPr>
      <w:r>
        <w:rPr>
          <w:bCs/>
          <w:b/>
        </w:rPr>
        <w:t xml:space="preserve">Community Trust:</w:t>
      </w:r>
      <w:r>
        <w:t xml:space="preserve">The Chemist became a recognized leader in public health initiatives within Canada Montreal. Partnerships with local senior centers and community colleges enhanced brand visibility and trust.</w:t>
      </w:r>
    </w:p>
    <w:p>
      <w:pPr>
        <w:numPr>
          <w:ilvl w:val="0"/>
          <w:numId w:val="1002"/>
        </w:numPr>
        <w:pStyle w:val="Compact"/>
      </w:pPr>
      <w:r>
        <w:rPr>
          <w:bCs/>
          <w:b/>
        </w:rPr>
        <w:t xml:space="preserve">Bilingual Accessibility:</w:t>
      </w:r>
      <w:r>
        <w:t xml:space="preserve">Serving both language groups effectively reduced barriers to care, improving health outcomes among immigrant populations who previously struggled to navigate the healthcare system.</w:t>
      </w:r>
    </w:p>
    <w:bookmarkStart w:id="28" w:name="results"/>
    <w:p>
      <w:pPr>
        <w:pStyle w:val="Heading3"/>
      </w:pPr>
      <w:r>
        <w:t xml:space="preserve">Key Performance Indicators</w:t>
      </w:r>
    </w:p>
    <w:p>
      <w:pPr>
        <w:pStyle w:val="FirstParagraph"/>
      </w:pPr>
      <w:r>
        <w:t xml:space="preserve">The data clearly demonstrates that when a Chemist adapts to the specific needs of Canada Montreal, financial performance and patient health outcomes improve simultaneously. The shift from a product-based model to a service-based model proved essential.</w:t>
      </w:r>
    </w:p>
    <w:bookmarkEnd w:id="28"/>
    <w:bookmarkEnd w:id="29"/>
    <w:bookmarkStart w:id="30" w:name="challenges-encountered"/>
    <w:p>
      <w:pPr>
        <w:pStyle w:val="Heading2"/>
      </w:pPr>
      <w:r>
        <w:t xml:space="preserve">6. Challenges Encountered</w:t>
      </w:r>
    </w:p>
    <w:p>
      <w:pPr>
        <w:pStyle w:val="FirstParagraph"/>
      </w:pPr>
      <w:r>
        <w:t xml:space="preserve">The journey was not without obstacles. Initially, there was resistance from staff unfamiliar with clinical workflows. Extensive training programs were required to upskill technicians and pharmacists in Quebec specifically on the new prescribing regulations.</w:t>
      </w:r>
    </w:p>
    <w:p>
      <w:pPr>
        <w:pStyle w:val="BodyText"/>
      </w:pPr>
      <w:r>
        <w:t xml:space="preserve">Additionally, reimbursement structures in Canada Montreal initially lagged behind the delivery of services. Negotiating with insurance providers and provincial drug plans required persistent advocacy by the Chemist’s leadership to ensure fair compensation for clinical time.</w:t>
      </w:r>
    </w:p>
    <w:bookmarkEnd w:id="30"/>
    <w:bookmarkStart w:id="31" w:name="lessons-learned"/>
    <w:p>
      <w:pPr>
        <w:pStyle w:val="Heading2"/>
      </w:pPr>
      <w:r>
        <w:t xml:space="preserve">7. Lessons Learned</w:t>
      </w:r>
    </w:p>
    <w:p>
      <w:pPr>
        <w:pStyle w:val="FirstParagraph"/>
      </w:pPr>
      <w:r>
        <w:t xml:space="preserve">This Case Study offers several critical lessons for other pharmacy operators in Canada Montreal:</w:t>
      </w:r>
    </w:p>
    <w:p>
      <w:pPr>
        <w:numPr>
          <w:ilvl w:val="0"/>
          <w:numId w:val="1003"/>
        </w:numPr>
        <w:pStyle w:val="Compact"/>
      </w:pPr>
      <w:r>
        <w:rPr>
          <w:bCs/>
          <w:b/>
        </w:rPr>
        <w:t xml:space="preserve">Clinical Relevance is Key:</w:t>
      </w:r>
      <w:hyperlink w:anchor="lesson1">
        <w:r>
          <w:rPr>
            <w:rStyle w:val="Hyperlink"/>
          </w:rPr>
          <w:t xml:space="preserve">The modern Chemist must be a clinician first.</w:t>
        </w:r>
      </w:hyperlink>
      <w:r>
        <w:t xml:space="preserve"> </w:t>
      </w:r>
      <w:r>
        <w:t xml:space="preserve">Dispensing is a commodity; clinical expertise is a value-added service that differentiates independent pharmacies from big-box retailers.</w:t>
      </w:r>
    </w:p>
    <w:p>
      <w:pPr>
        <w:numPr>
          <w:ilvl w:val="0"/>
          <w:numId w:val="1003"/>
        </w:numPr>
        <w:pStyle w:val="Compact"/>
      </w:pPr>
      <w:r>
        <w:rPr>
          <w:bCs/>
          <w:b/>
        </w:rPr>
        <w:t xml:space="preserve">Cultural Competence Drives Loyalty:</w:t>
      </w:r>
      <w:r>
        <w:t xml:space="preserve">In the diverse context of Canada Montreal, linguistic and cultural proficiency is not just a courtesy but a medical necessity. It builds trust and ensures accurate medication counseling.</w:t>
      </w:r>
    </w:p>
    <w:p>
      <w:pPr>
        <w:numPr>
          <w:ilvl w:val="0"/>
          <w:numId w:val="1003"/>
        </w:numPr>
        <w:pStyle w:val="Compact"/>
      </w:pPr>
      <w:r>
        <w:rPr>
          <w:bCs/>
          <w:b/>
        </w:rPr>
        <w:t xml:space="preserve">Digital Hygiene is Essential:</w:t>
      </w:r>
      <w:r>
        <w:t xml:space="preserve">Patient expectations for digital convenience are high. Integrating technology seamlessly into the patient journey enhances accessibility for busy urban residents.</w:t>
      </w:r>
    </w:p>
    <w:p>
      <w:pPr>
        <w:numPr>
          <w:ilvl w:val="0"/>
          <w:numId w:val="1003"/>
        </w:numPr>
        <w:pStyle w:val="Compact"/>
      </w:pPr>
      <w:r>
        <w:rPr>
          <w:bCs/>
          <w:b/>
        </w:rPr>
        <w:t xml:space="preserve">Community Anchoring:</w:t>
      </w:r>
      <w:r>
        <w:t xml:space="preserve">Becoming an integral part of the local fabric in Canada Montreal creates a protective moat against competition. When patients feel known and cared for by their Chemist, they are less likely to switch providers based on minor price differences.</w:t>
      </w:r>
    </w:p>
    <w:bookmarkEnd w:id="31"/>
    <w:bookmarkStart w:id="32" w:name="conclusion"/>
    <w:p>
      <w:pPr>
        <w:pStyle w:val="Heading2"/>
      </w:pPr>
      <w:r>
        <w:t xml:space="preserve">8. Conclusion</w:t>
      </w:r>
    </w:p>
    <w:p>
      <w:pPr>
        <w:pStyle w:val="FirstParagraph"/>
      </w:pPr>
      <w:r>
        <w:t xml:space="preserve">The evolution of PharmaCare Westmount illustrates the vital importance of adapting the traditional pharmacy model to contemporary healthcare demands. In Canada Montreal, where regulatory frameworks support expanded pharmacist roles and cultural diversity drives patient needs, the Chemist has a unique opportunity to lead primary care initiatives.</w:t>
      </w:r>
    </w:p>
    <w:p>
      <w:pPr>
        <w:pStyle w:val="BodyText"/>
      </w:pPr>
      <w:r>
        <w:t xml:space="preserve">By embracing clinical services, digital integration, and community engagement, independent pharmacies can secure their future while significantly improving public health outcomes. This Case Study confirms that the future of retail pharmacy lies not in selling pills, but in providing comprehensive healthcare solutions tailored to the unique identity of Canada Montreal.</w:t>
      </w:r>
    </w:p>
    <w:bookmarkEnd w:id="32"/>
    <w:bookmarkStart w:id="33" w:name="recommendations-for-future-practice"/>
    <w:p>
      <w:pPr>
        <w:pStyle w:val="Heading2"/>
      </w:pPr>
      <w:r>
        <w:t xml:space="preserve">9. Recommendations for Future Practice</w:t>
      </w:r>
    </w:p>
    <w:p>
      <w:pPr>
        <w:pStyle w:val="FirstParagraph"/>
      </w:pPr>
      <w:r>
        <w:t xml:space="preserve">We recommend that other Chemists in similar urban environments across Canada Montreal consider the following actions:</w:t>
      </w:r>
    </w:p>
    <w:p>
      <w:pPr>
        <w:numPr>
          <w:ilvl w:val="0"/>
          <w:numId w:val="1004"/>
        </w:numPr>
        <w:pStyle w:val="Compact"/>
      </w:pPr>
      <w:r>
        <w:t xml:space="preserve">Audit current staffing capabilities and invest in clinical training.</w:t>
      </w:r>
    </w:p>
    <w:p>
      <w:pPr>
        <w:numPr>
          <w:ilvl w:val="0"/>
          <w:numId w:val="1004"/>
        </w:numPr>
        <w:pStyle w:val="Compact"/>
      </w:pPr>
      <w:r>
        <w:t xml:space="preserve">Foster partnerships with local doctors, nurses, and social workers to create a referral network.</w:t>
      </w:r>
    </w:p>
    <w:p>
      <w:pPr>
        <w:numPr>
          <w:ilvl w:val="0"/>
          <w:numId w:val="1004"/>
        </w:numPr>
        <w:pStyle w:val="Compact"/>
      </w:pPr>
      <w:r>
        <w:t xml:space="preserve">Prioritize bilingual communication strategies in all marketing and patient interaction materials.</w:t>
      </w:r>
    </w:p>
    <w:p>
      <w:pPr>
        <w:numPr>
          <w:ilvl w:val="0"/>
          <w:numId w:val="1004"/>
        </w:numPr>
        <w:pStyle w:val="Compact"/>
      </w:pPr>
      <w:r>
        <w:t xml:space="preserve">Leverage local data to identify specific health trends within their neighborhood and tailor services accordingly (e.g., seasonal flu clinics, mental health support groups).</w:t>
      </w:r>
    </w:p>
    <w:p>
      <w:pPr>
        <w:pStyle w:val="FirstParagraph"/>
      </w:pPr>
      <w:r>
        <w:rPr>
          <w:iCs/>
          <w:i/>
        </w:rPr>
        <w:t xml:space="preserve">This document serves as a strategic guide for stakeholders interested in the development of healthcare services within the Canada Montreal region.</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Community-Centric Chemist Services in Canada Montreal</dc:title>
  <dc:creator/>
  <dc:language>en</dc:language>
  <cp:keywords/>
  <dcterms:created xsi:type="dcterms:W3CDTF">2026-07-29T16:49:06Z</dcterms:created>
  <dcterms:modified xsi:type="dcterms:W3CDTF">2026-07-29T16:49:06Z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