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Business</w:t>
      </w:r>
      <w:r>
        <w:t xml:space="preserve"> </w:t>
      </w:r>
      <w:r>
        <w:t xml:space="preserve">Model</w:t>
      </w:r>
      <w:r>
        <w:t xml:space="preserve"> </w:t>
      </w:r>
      <w:r>
        <w:t xml:space="preserve">in</w:t>
      </w:r>
      <w:r>
        <w:t xml:space="preserve"> </w:t>
      </w:r>
      <w:r>
        <w:t xml:space="preserve">Canada</w:t>
      </w:r>
      <w:r>
        <w:t xml:space="preserve"> </w:t>
      </w:r>
      <w:r>
        <w:t xml:space="preserve">Toronto</w:t>
      </w:r>
    </w:p>
    <w:bookmarkStart w:id="30" w:name="X1c021b7d3d25d3ba67af920491b96097a0217d5"/>
    <w:p>
      <w:pPr>
        <w:pStyle w:val="Heading1"/>
      </w:pPr>
      <w:r>
        <w:t xml:space="preserve">Strategic Adaptation in the Pharmaceutical Retail Sector: A Case Study of the Chemist Landscape in Canada Toronto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Total Word Count:</w:t>
      </w:r>
      <w:r>
        <w:t xml:space="preserve"> </w:t>
      </w:r>
      <w:r>
        <w:t xml:space="preserve">Approx. 950 words</w:t>
      </w:r>
    </w:p>
    <w:bookmarkStart w:id="20" w:name="executive-summary"/>
    <w:p>
      <w:pPr>
        <w:pStyle w:val="Heading2"/>
      </w:pPr>
      <w:r>
        <w:t xml:space="preserve">1. Executive Summary</w:t>
      </w:r>
    </w:p>
    <w:p>
      <w:pPr>
        <w:pStyle w:val="FirstParagraph"/>
      </w:pPr>
      <w:r>
        <w:t xml:space="preserve">The retail pharmacy sector in Canada Toronto represents a unique intersection of public healthcare infrastructure and private enterprise. This</w:t>
      </w:r>
      <w:r>
        <w:t xml:space="preserve"> </w:t>
      </w:r>
      <w:r>
        <w:rPr>
          <w:bCs/>
          <w:b/>
        </w:rPr>
        <w:t xml:space="preserve">Case Study</w:t>
      </w:r>
    </w:p>
    <w:bookmarkEnd w:id="20"/>
    <w:bookmarkStart w:id="21" w:name="introduction-the-role-of-the-chemist"/>
    <w:p>
      <w:pPr>
        <w:pStyle w:val="Heading2"/>
      </w:pPr>
      <w:r>
        <w:t xml:space="preserve">2. Introduction: The Role of the Chemist</w:t>
      </w:r>
    </w:p>
    <w:p>
      <w:pPr>
        <w:pStyle w:val="FirstParagraph"/>
      </w:pPr>
      <w:r>
        <w:t xml:space="preserve">In common parlance, particularly in Canada Toronto, the terms "pharmacy" and "chemist" are often used interchangeably to describe the retail outlet where pharmaceutical goods are dispensed. However, the</w:t>
      </w:r>
      <w:r>
        <w:t xml:space="preserve"> </w:t>
      </w:r>
      <w:r>
        <w:rPr>
          <w:bCs/>
          <w:b/>
        </w:rPr>
        <w:t xml:space="preserve">Chemist</w:t>
      </w:r>
      <w:r>
        <w:t xml:space="preserve">, or more accurately, the registered pharmacist operating within this establishment, plays a critical role in public health outcomes. In Canada Toronto, pharmacies are ubiquitous, often located within grocery stores like Loblaws or Metro as well as standalone chains such as Shoppers Drug Mart and Rexall.</w:t>
      </w:r>
    </w:p>
    <w:p>
      <w:pPr>
        <w:pStyle w:val="BodyText"/>
      </w:pPr>
      <w:r>
        <w:t xml:space="preserve">This</w:t>
      </w:r>
      <w:r>
        <w:t xml:space="preserve"> </w:t>
      </w:r>
      <w:r>
        <w:rPr>
          <w:bCs/>
          <w:b/>
        </w:rPr>
        <w:t xml:space="preserve">Case Study</w:t>
      </w:r>
    </w:p>
    <w:bookmarkEnd w:id="21"/>
    <w:bookmarkStart w:id="22" w:name="Xf16939f406d1997fb0dcf2933d1c59c8b6922ea"/>
    <w:p>
      <w:pPr>
        <w:pStyle w:val="Heading2"/>
      </w:pPr>
      <w:r>
        <w:t xml:space="preserve">3. Market Context: The Unique Environment of Canada Toronto</w:t>
      </w:r>
    </w:p>
    <w:p>
      <w:pPr>
        <w:pStyle w:val="FirstParagraph"/>
      </w:pPr>
      <w:r>
        <w:t xml:space="preserve">Toronto is not only the largest city in Canada but also one of the most multicultural cities in the world. This demographic diversity profoundly impacts how a</w:t>
      </w:r>
      <w:r>
        <w:t xml:space="preserve"> </w:t>
      </w:r>
      <w:r>
        <w:rPr>
          <w:bCs/>
          <w:b/>
        </w:rPr>
        <w:t xml:space="preserve">Chemist</w:t>
      </w:r>
      <w:r>
        <w:t xml:space="preserve"> </w:t>
      </w:r>
      <w:r>
        <w:t xml:space="preserve">operates in this region. The patient population speaks dozens of languages, requiring pharmacists to possess high levels of cultural competency and linguistic adaptability.</w:t>
      </w:r>
    </w:p>
    <w:p>
      <w:pPr>
        <w:pStyle w:val="BodyText"/>
      </w:pPr>
      <w:r>
        <w:t xml:space="preserve">Furthermore, Toronto’s aging population presents both a challenge and an opportunity. As baby boomers age, the demand for chronic disease management medications increases. Simultaneously, young professionals in neighborhoods like King West or Liberty Village seek convenient wellness solutions. The</w:t>
      </w:r>
      <w:r>
        <w:t xml:space="preserve"> </w:t>
      </w:r>
      <w:r>
        <w:rPr>
          <w:bCs/>
          <w:b/>
        </w:rPr>
        <w:t xml:space="preserve">Canada Toronto</w:t>
      </w:r>
    </w:p>
    <w:bookmarkEnd w:id="22"/>
    <w:bookmarkStart w:id="26" w:name="strategic-pillars-of-adaptation"/>
    <w:p>
      <w:pPr>
        <w:pStyle w:val="Heading2"/>
      </w:pPr>
      <w:r>
        <w:t xml:space="preserve">4. Strategic Pillars of Adaptation</w:t>
      </w:r>
    </w:p>
    <w:bookmarkStart w:id="23" w:name="a.-expansion-of-clinical-services"/>
    <w:p>
      <w:pPr>
        <w:pStyle w:val="Heading3"/>
      </w:pPr>
      <w:r>
        <w:t xml:space="preserve">A. Expansion of Clinical Services</w:t>
      </w:r>
    </w:p>
    <w:p>
      <w:pPr>
        <w:pStyle w:val="FirstParagraph"/>
      </w:pPr>
      <w:r>
        <w:t xml:space="preserve">The most significant shift in the modern era is the expansion of clinical services. In Ontario, pharmacists have been granted increased prescribing authority for minor ailments such as urinary tract infections, smoking cessation aids, and travel health prescriptions. For a</w:t>
      </w:r>
      <w:r>
        <w:t xml:space="preserve"> </w:t>
      </w:r>
      <w:r>
        <w:rPr>
          <w:bCs/>
          <w:b/>
        </w:rPr>
        <w:t xml:space="preserve">Chemist</w:t>
      </w:r>
      <w:r>
        <w:t xml:space="preserve"> </w:t>
      </w:r>
      <w:r>
        <w:t xml:space="preserve">in Canada Toronto, this means shifting from a product-centric model to a service-centric model.</w:t>
      </w:r>
    </w:p>
    <w:p>
      <w:pPr>
        <w:pStyle w:val="BodyText"/>
      </w:pPr>
      <w:r>
        <w:t xml:space="preserve">This case study highlights how leading pharmacy chains have invested heavily in training their staff as pharmacists who can diagnose and treat minor conditions. This reduces the burden on emergency rooms and family doctors, providing accessible care for Toronto residents who may not have immediate access to primary care physicians.</w:t>
      </w:r>
    </w:p>
    <w:bookmarkEnd w:id="23"/>
    <w:bookmarkStart w:id="24" w:name="b.-digital-integration-and-telehealth"/>
    <w:p>
      <w:pPr>
        <w:pStyle w:val="Heading3"/>
      </w:pPr>
      <w:r>
        <w:t xml:space="preserve">B. Digital Integration and Telehealth</w:t>
      </w:r>
    </w:p>
    <w:p>
      <w:pPr>
        <w:pStyle w:val="FirstParagraph"/>
      </w:pPr>
      <w:r>
        <w:t xml:space="preserve">The integration of technology has been pivotal. In</w:t>
      </w:r>
      <w:r>
        <w:t xml:space="preserve"> </w:t>
      </w:r>
      <w:r>
        <w:rPr>
          <w:bCs/>
          <w:b/>
        </w:rPr>
        <w:t xml:space="preserve">Canada Toronto</w:t>
      </w:r>
      <w:r>
        <w:t xml:space="preserve">, consumers expect seamless digital experiences. Pharmacies have developed sophisticated mobile applications that allow users to upload prescriptions, track refills, and consult with pharmacists via video call.</w:t>
      </w:r>
    </w:p>
    <w:p>
      <w:pPr>
        <w:pStyle w:val="BodyText"/>
      </w:pPr>
      <w:r>
        <w:t xml:space="preserve">This digital transformation is crucial for the modern chemist. It allows for inventory management optimization and personalized marketing based on purchase history. For instance, a</w:t>
      </w:r>
      <w:r>
        <w:t xml:space="preserve"> </w:t>
      </w:r>
      <w:r>
        <w:rPr>
          <w:bCs/>
          <w:b/>
        </w:rPr>
        <w:t xml:space="preserve">Chemist</w:t>
      </w:r>
      <w:r>
        <w:t xml:space="preserve"> </w:t>
      </w:r>
      <w:r>
        <w:t xml:space="preserve">might send automated reminders to a customer in Toronto to refill their blood pressure medication or offer discounts on allergy medications during the high-pollen spring season.</w:t>
      </w:r>
    </w:p>
    <w:bookmarkEnd w:id="24"/>
    <w:bookmarkStart w:id="25" w:name="Xcab2379e42f746b6f4e3426bbd5358fff7fed0d"/>
    <w:p>
      <w:pPr>
        <w:pStyle w:val="Heading3"/>
      </w:pPr>
      <w:r>
        <w:t xml:space="preserve">C. Wellness and Beauty Retail Integration</w:t>
      </w:r>
    </w:p>
    <w:p>
      <w:pPr>
        <w:pStyle w:val="FirstParagraph"/>
      </w:pPr>
      <w:r>
        <w:t xml:space="preserve">A distinct characteristic of the Canadian pharmacy market, particularly prominent in Toronto, is the integration of beauty and wellness products. Unlike some European models where chemists focus strictly on health, Canadian</w:t>
      </w:r>
      <w:r>
        <w:t xml:space="preserve"> </w:t>
      </w:r>
      <w:r>
        <w:rPr>
          <w:bCs/>
          <w:b/>
        </w:rPr>
        <w:t xml:space="preserve">Chemist</w:t>
      </w:r>
      <w:r>
        <w:t xml:space="preserve">s operate as lifestyle retailers.</w:t>
      </w:r>
    </w:p>
    <w:p>
      <w:pPr>
        <w:pStyle w:val="BodyText"/>
      </w:pPr>
      <w:r>
        <w:t xml:space="preserve">This hybrid model drives foot traffic. Customers who come for prescription refills are exposed to skincare, cosmetics, and supplements. This cross-merchandising strategy is vital for profitability in a competitive market like</w:t>
      </w:r>
      <w:r>
        <w:t xml:space="preserve"> </w:t>
      </w:r>
      <w:r>
        <w:rPr>
          <w:bCs/>
          <w:b/>
        </w:rPr>
        <w:t xml:space="preserve">Canada Toronto</w:t>
      </w:r>
      <w:r>
        <w:t xml:space="preserve">, where rent and operational costs are high.</w:t>
      </w:r>
    </w:p>
    <w:bookmarkEnd w:id="25"/>
    <w:bookmarkEnd w:id="26"/>
    <w:bookmarkStart w:id="27" w:name="challenges-and-regulatory-hurdles"/>
    <w:p>
      <w:pPr>
        <w:pStyle w:val="Heading2"/>
      </w:pPr>
      <w:r>
        <w:t xml:space="preserve">5. Challenges and Regulatory Hurdles</w:t>
      </w:r>
    </w:p>
    <w:p>
      <w:pPr>
        <w:pStyle w:val="FirstParagraph"/>
      </w:pPr>
      <w:r>
        <w:t xml:space="preserve">Navigating the regulatory landscape in Canada is complex. The College of Pharmacists of Ontario sets strict standards for practice, ensuring patient safety. For a</w:t>
      </w:r>
      <w:r>
        <w:t xml:space="preserve"> </w:t>
      </w:r>
      <w:r>
        <w:rPr>
          <w:bCs/>
          <w:b/>
        </w:rPr>
        <w:t xml:space="preserve">Chemist</w:t>
      </w:r>
      <w:r>
        <w:t xml:space="preserve">, compliance with these regulations is non-negotiable.</w:t>
      </w:r>
    </w:p>
    <w:p>
      <w:pPr>
        <w:pStyle w:val="BodyText"/>
      </w:pPr>
      <w:r>
        <w:t xml:space="preserve">The reimbursement model also presents challenges. While public insurance covers prescriptions for seniors and social assistance recipients, private insurance covers the majority of the working population in Toronto. Changes in corporate health benefits can significantly impact pharmacy revenue streams. Additionally, competition from online pharmacies and big-box retailers puts pressure on margins.</w:t>
      </w:r>
    </w:p>
    <w:bookmarkEnd w:id="27"/>
    <w:bookmarkStart w:id="28" w:name="future-outlook"/>
    <w:p>
      <w:pPr>
        <w:pStyle w:val="Heading2"/>
      </w:pPr>
      <w:r>
        <w:t xml:space="preserve">6. Future Outlook</w:t>
      </w:r>
    </w:p>
    <w:p>
      <w:pPr>
        <w:pStyle w:val="FirstParagraph"/>
      </w:pPr>
      <w:r>
        <w:t xml:space="preserve">The future of the</w:t>
      </w:r>
      <w:r>
        <w:t xml:space="preserve"> </w:t>
      </w:r>
      <w:r>
        <w:rPr>
          <w:bCs/>
          <w:b/>
        </w:rPr>
        <w:t xml:space="preserve">Chemist</w:t>
      </w:r>
      <w:r>
        <w:t xml:space="preserve"> </w:t>
      </w:r>
      <w:r>
        <w:t xml:space="preserve">in</w:t>
      </w:r>
      <w:r>
        <w:t xml:space="preserve"> </w:t>
      </w:r>
      <w:r>
        <w:rPr>
          <w:bCs/>
          <w:b/>
        </w:rPr>
        <w:t xml:space="preserve">Canada Toronto</w:t>
      </w:r>
    </w:p>
    <w:p>
      <w:pPr>
        <w:pStyle w:val="BodyText"/>
      </w:pPr>
      <w:r>
        <w:t xml:space="preserve">Data analytics will also become more central. By leveraging patient data responsibly, chemists can predict public health trends specific to Toronto neighborhoods, allowing for proactive inventory management and targeted health campaigns.</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r>
        <w:t xml:space="preserve">Chemist</w:t>
      </w:r>
    </w:p>
    <w:p>
      <w:pPr>
        <w:pStyle w:val="BodyText"/>
      </w:pPr>
      <w:r>
        <w:t xml:space="preserve">in Canada Toronto is far more dynamic than traditional definitions suggest. It is a sector in flux, driven by technological innovation, regulatory changes, and evolving consumer needs.</w:t>
      </w:r>
    </w:p>
    <w:p>
      <w:pPr>
        <w:pStyle w:val="BodyText"/>
      </w:pPr>
      <w:r>
        <w:t xml:space="preserve">The successful chemist in this market must be part healthcare provider, part retail manager, and part technologist. As Toronto continues to grow as a global hub for innovation and diversity, the pharmacy sector will undoubtedly continue to adapt. The key to survival and growth lies in embracing these changes while maintaining the core values of patient care and professional integrity.</w:t>
      </w:r>
    </w:p>
    <w:p>
      <w:pPr>
        <w:pStyle w:val="BodyText"/>
      </w:pPr>
      <w:r>
        <w:t xml:space="preserve">For stakeholders investing in or operating within this space, understanding the unique nuances of</w:t>
      </w:r>
      <w:r>
        <w:t xml:space="preserve"> </w:t>
      </w:r>
      <w:r>
        <w:rPr>
          <w:bCs/>
          <w:b/>
        </w:rPr>
        <w:t xml:space="preserve">Canada Toronto</w:t>
      </w:r>
      <w:r>
        <w:t xml:space="preserve">'s market is essential. It is a market that rewards agility, customer-centricity, and clinical excellence.</w:t>
      </w:r>
    </w:p>
    <w:p>
      <w:pPr>
        <w:pStyle w:val="BodyText"/>
      </w:pPr>
      <w:r>
        <w:t xml:space="preserve">This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Chemist Business Model in Canada Toronto</dc:title>
  <dc:creator/>
  <dc:language>en</dc:language>
  <cp:keywords/>
  <dcterms:created xsi:type="dcterms:W3CDTF">2026-07-29T04:56:01Z</dcterms:created>
  <dcterms:modified xsi:type="dcterms:W3CDTF">2026-07-29T04:56:01Z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