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a</w:t>
      </w:r>
      <w:r>
        <w:t xml:space="preserve"> </w:t>
      </w:r>
      <w:r>
        <w:t xml:space="preserve">Chemist</w:t>
      </w:r>
      <w:r>
        <w:t xml:space="preserve"> </w:t>
      </w:r>
      <w:r>
        <w:t xml:space="preserve">Retail</w:t>
      </w:r>
      <w:r>
        <w:t xml:space="preserve"> </w:t>
      </w:r>
      <w:r>
        <w:t xml:space="preserve">Chain</w:t>
      </w:r>
      <w:r>
        <w:t xml:space="preserve"> </w:t>
      </w:r>
      <w:r>
        <w:t xml:space="preserve">in</w:t>
      </w:r>
      <w:r>
        <w:t xml:space="preserve"> </w:t>
      </w:r>
      <w:r>
        <w:t xml:space="preserve">Colombia</w:t>
      </w:r>
      <w:r>
        <w:t xml:space="preserve"> </w:t>
      </w:r>
      <w:r>
        <w:t xml:space="preserve">Medellín</w:t>
      </w:r>
    </w:p>
    <w:bookmarkStart w:id="32" w:name="Xecd87cbf53c895b5312ad4c485537bea308b07c"/>
    <w:p>
      <w:pPr>
        <w:pStyle w:val="Heading1"/>
      </w:pPr>
      <w:r>
        <w:t xml:space="preserve">Case Study: Strategic Expansion of a Chemist Retail Chain in Colombia Medellín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Healthcare Retail / Pharmaceuticals</w:t>
      </w:r>
    </w:p>
    <w:bookmarkStart w:id="20" w:name="executive-summary"/>
    <w:p>
      <w:pPr>
        <w:pStyle w:val="Heading2"/>
      </w:pPr>
      <w:r>
        <w:t xml:space="preserve">Executive Summary</w:t>
      </w:r>
    </w:p>
    <w:p>
      <w:pPr>
        <w:pStyle w:val="FirstParagraph"/>
      </w:pPr>
      <w:r>
        <w:t xml:space="preserve">This case study examines the operational dynamics, market challenges, and strategic opportunities for a mid-sized pharmaceutical retailer establishing a robust presence in Colombia Medellín. As the healthcare landscape evolves rapidly across Latin America, the city of Medellín has emerged as a critical hub for medical innovation and consumer health services. This document analyzes how adapting to local regulatory frameworks in Colombia Medellín influences business models for any Chemist looking to succeed in this vibrant market. The primary objective is to understand how cultural nuances, regulatory compliance, and digital transformation intersect within the Colombian pharmaceutical retail sector.</w:t>
      </w:r>
    </w:p>
    <w:bookmarkEnd w:id="20"/>
    <w:bookmarkStart w:id="23" w:name="X8299c65484bb0a28d71ad177e1cc18968cea80c"/>
    <w:p>
      <w:pPr>
        <w:pStyle w:val="Heading2"/>
      </w:pPr>
      <w:r>
        <w:t xml:space="preserve">1. Market Context: The Significance of Colombia Medellín</w:t>
      </w:r>
    </w:p>
    <w:p>
      <w:pPr>
        <w:pStyle w:val="FirstParagraph"/>
      </w:pPr>
      <w:r>
        <w:t xml:space="preserve">Medellín is not merely the second-largest city in Colombia; it is often referred to as the "Capital of Innovation" in Latin America. For a Chemist, understanding the specific demographic and economic contours of this region is paramount. The city has undergone a remarkable urban transformation over the last two decades, shifting from a history of conflict to a global model for social urbanism.</w:t>
      </w:r>
    </w:p>
    <w:bookmarkStart w:id="21" w:name="demographic-and-economic-profile"/>
    <w:p>
      <w:pPr>
        <w:pStyle w:val="Heading3"/>
      </w:pPr>
      <w:r>
        <w:t xml:space="preserve">Demographic and Economic Profile</w:t>
      </w:r>
    </w:p>
    <w:p>
      <w:pPr>
        <w:pStyle w:val="FirstParagraph"/>
      </w:pPr>
      <w:r>
        <w:t xml:space="preserve">The population of Colombia Medellín boasts a high concentration of young professionals, medical students, and an aging demographic requiring chronic care. The city attracts significant medical tourism from neighboring countries in South America, including Ecuador and Panama. This influx creates a dual demand: local residents seeking accessible daily healthcare solutions and international patients looking for specialized treatments and prescription fulfillment.</w:t>
      </w:r>
    </w:p>
    <w:bookmarkEnd w:id="21"/>
    <w:bookmarkStart w:id="22" w:name="the-healthcare-ecosystem"/>
    <w:p>
      <w:pPr>
        <w:pStyle w:val="Heading3"/>
      </w:pPr>
      <w:r>
        <w:t xml:space="preserve">The Healthcare Ecosystem</w:t>
      </w:r>
    </w:p>
    <w:p>
      <w:pPr>
        <w:pStyle w:val="FirstParagraph"/>
      </w:pPr>
      <w:r>
        <w:t xml:space="preserve">In Colombia Medellín, the healthcare system is structured around different EPS (Entidades Promotoras de Salud) or health promoters. Access to medications is heavily tied to these insurance structures. A successful Chemist must navigate this complex web of public and private insurance reimbursements. Unlike Western markets where direct cash transactions dominate pharmacy sales, in Colombia Medellín, a significant portion of revenue is driven by claims processing with various EPS entities.</w:t>
      </w:r>
    </w:p>
    <w:bookmarkEnd w:id="22"/>
    <w:bookmarkEnd w:id="23"/>
    <w:bookmarkStart w:id="27" w:name="challenges-for-the-chemist"/>
    <w:p>
      <w:pPr>
        <w:pStyle w:val="Heading2"/>
      </w:pPr>
      <w:r>
        <w:t xml:space="preserve">2. Challenges for the Chemist</w:t>
      </w:r>
    </w:p>
    <w:p>
      <w:pPr>
        <w:pStyle w:val="FirstParagraph"/>
      </w:pPr>
      <w:r>
        <w:t xml:space="preserve">Navigating the pharmaceutical landscape in Colombia Medellín presents unique hurdles that differ significantly from those found in North American or European markets.</w:t>
      </w:r>
    </w:p>
    <w:bookmarkStart w:id="24" w:name="X24a36cdf50f4331f3fce3c6127e03b2edf13d25"/>
    <w:p>
      <w:pPr>
        <w:pStyle w:val="Heading3"/>
      </w:pPr>
      <w:r>
        <w:t xml:space="preserve">Regulatory Compliance and Sanitary Surveillance</w:t>
      </w:r>
    </w:p>
    <w:p>
      <w:pPr>
        <w:pStyle w:val="FirstParagraph"/>
      </w:pPr>
      <w:r>
        <w:t xml:space="preserve">The primary challenge for any Chemist operating in this region is adhering to the strict regulations enforced by INVIMA (Instituto Nacional de Vigilancia de Medicamentos y Alimentos). The regulatory environment in Colombia Medellín is rigorous regarding the storage, distribution, and dispensing of controlled substances. Furthermore, local municipal ordinances may impose additional restrictions on noise levels during delivery operations or signage for chemist storefronts.</w:t>
      </w:r>
    </w:p>
    <w:bookmarkEnd w:id="24"/>
    <w:bookmarkStart w:id="25" w:name="supply-chain-volatility"/>
    <w:p>
      <w:pPr>
        <w:pStyle w:val="Heading3"/>
      </w:pPr>
      <w:r>
        <w:t xml:space="preserve">Supply Chain Volatility</w:t>
      </w:r>
    </w:p>
    <w:p>
      <w:pPr>
        <w:pStyle w:val="FirstParagraph"/>
      </w:pPr>
      <w:r>
        <w:t xml:space="preserve">Prior to recent stabilizations, the pharmaceutical supply chain in Colombia faced significant disruptions due to industrial strikes. For a Chemist based in Colombia Medellín, maintaining inventory stability is critical. The city’s geography, situated in a valley surrounded by mountains (Comuna 13 and other hillside communities), poses logistical challenges for last-mile delivery of urgent medications.</w:t>
      </w:r>
    </w:p>
    <w:bookmarkEnd w:id="25"/>
    <w:bookmarkStart w:id="26" w:name="intense-competition"/>
    <w:p>
      <w:pPr>
        <w:pStyle w:val="Heading3"/>
      </w:pPr>
      <w:r>
        <w:t xml:space="preserve">Intense Competition</w:t>
      </w:r>
    </w:p>
    <w:p>
      <w:pPr>
        <w:pStyle w:val="FirstParagraph"/>
      </w:pPr>
      <w:r>
        <w:t xml:space="preserve">The market in Colombia Medellín is saturated with both large national chains and independent neighborhood chemists. The latter often possess deep community trust. A new entrant or expanding Chemist must differentiate itself not just through price, but through service quality, technological integration, and health advice.</w:t>
      </w:r>
    </w:p>
    <w:bookmarkEnd w:id="26"/>
    <w:bookmarkEnd w:id="27"/>
    <w:bookmarkStart w:id="28" w:name="strategic-solutions-implemented"/>
    <w:p>
      <w:pPr>
        <w:pStyle w:val="Heading2"/>
      </w:pPr>
      <w:r>
        <w:t xml:space="preserve">3. Strategic Solutions Implemented</w:t>
      </w:r>
    </w:p>
    <w:p>
      <w:pPr>
        <w:pStyle w:val="FirstParagraph"/>
      </w:pPr>
      <w:r>
        <w:t xml:space="preserve">To address these challenges, the subject Chemist implemented a multi-faceted strategy tailored specifically to the realities of Colombia Medellín.</w:t>
      </w:r>
    </w:p>
    <w:p>
      <w:pPr>
        <w:pStyle w:val="BodyText"/>
      </w:pPr>
      <w:r>
        <w:rPr>
          <w:bCs/>
          <w:b/>
        </w:rPr>
        <w:t xml:space="preserve">Pillar 1: Digital Integration and Telemedicine</w:t>
      </w:r>
      <w:r>
        <w:br/>
      </w:r>
      <w:r>
        <w:t xml:space="preserve">Recognizing that digital penetration is high in Colombia Medellín, the Chemist launched a proprietary mobile application. This app allows users to upload prescriptions from their EPS providers, check real-time stock availability of specific drugs at nearby locations in the city, and order home delivery. Crucially, the platform integrates with local telemedicine platforms, allowing patients to consult a doctor and receive an e-prescription sent directly to the nearest Chemist branch.</w:t>
      </w:r>
    </w:p>
    <w:p>
      <w:pPr>
        <w:pStyle w:val="BodyText"/>
      </w:pPr>
      <w:r>
        <w:rPr>
          <w:bCs/>
          <w:b/>
        </w:rPr>
        <w:t xml:space="preserve">Pillar 2: Community-Centric Service Model</w:t>
      </w:r>
      <w:r>
        <w:br/>
      </w:r>
      <w:r>
        <w:t xml:space="preserve">Understanding that trust is currency in Colombia Medellín, the Chemist invested in hiring local pharmacists who speak with a familiar accent and understand local cultural references. The store layout was modified to include consultation corners where patients can discuss non-prescription health issues confidentially. This human touch differentiates the brand from impersonal big-box retailers.</w:t>
      </w:r>
    </w:p>
    <w:p>
      <w:pPr>
        <w:pStyle w:val="BodyText"/>
      </w:pPr>
      <w:r>
        <w:rPr>
          <w:bCs/>
          <w:b/>
        </w:rPr>
        <w:t xml:space="preserve">Pillar 3: Logistics Optimization</w:t>
      </w:r>
      <w:r>
        <w:br/>
      </w:r>
      <w:r>
        <w:t xml:space="preserve">To tackle the geographical challenges, the Chemist partnered with local motorcycle courier services familiar with Medellín’s complex traffic patterns and hillside streets. They established micro-fulfillment centers in key zones such as El Poblado for luxury/fast delivery and La Candelaria for volume-based distribution.</w:t>
      </w:r>
    </w:p>
    <w:bookmarkEnd w:id="28"/>
    <w:bookmarkStart w:id="29" w:name="results-and-impact"/>
    <w:p>
      <w:pPr>
        <w:pStyle w:val="Heading2"/>
      </w:pPr>
      <w:r>
        <w:t xml:space="preserve">4. Results and Impact</w:t>
      </w:r>
    </w:p>
    <w:p>
      <w:pPr>
        <w:pStyle w:val="FirstParagraph"/>
      </w:pPr>
      <w:r>
        <w:t xml:space="preserve">Sixteen months after implementation, the Chemist reported significant improvements in key performance indicators specific to the Colombia Medellín market:</w:t>
      </w:r>
    </w:p>
    <w:p>
      <w:pPr>
        <w:numPr>
          <w:ilvl w:val="0"/>
          <w:numId w:val="1001"/>
        </w:numPr>
        <w:pStyle w:val="Compact"/>
      </w:pPr>
      <w:r>
        <w:rPr>
          <w:bCs/>
          <w:b/>
        </w:rPr>
        <w:t xml:space="preserve">Increase in Prescription Volume:</w:t>
      </w:r>
      <w:r>
        <w:t xml:space="preserve"> A 35% year-over-year increase in fulfilled prescriptions, driven largely by the seamless integration with major EPS entities.</w:t>
      </w:r>
    </w:p>
    <w:p>
      <w:pPr>
        <w:numPr>
          <w:ilvl w:val="0"/>
          <w:numId w:val="1001"/>
        </w:numPr>
        <w:pStyle w:val="Compact"/>
      </w:pPr>
      <w:r>
        <w:rPr>
          <w:bCs/>
          <w:b/>
        </w:rPr>
        <w:t xml:space="preserve">Digital Adoption:</w:t>
      </w:r>
      <w:r>
        <w:t xml:space="preserve"> Over 60% of all transactions were initiated via the mobile app or website, reducing wait times at physical storefronts.</w:t>
      </w:r>
    </w:p>
    <w:p>
      <w:pPr>
        <w:numPr>
          <w:ilvl w:val="0"/>
          <w:numId w:val="1001"/>
        </w:numPr>
        <w:pStyle w:val="Compact"/>
      </w:pPr>
      <w:r>
        <w:rPr>
          <w:bCs/>
          <w:b/>
        </w:rPr>
        <w:t xml:space="preserve">Customer Retention:</w:t>
      </w:r>
      <w:r>
        <w:t xml:space="preserve"> The loyalty program, which rewards points for health check-ups and medication adherence rather than just purchases, saw a 40% higher retention rate compared to competitors who only offered discount-based loyalty schemes.</w:t>
      </w:r>
    </w:p>
    <w:p>
      <w:pPr>
        <w:numPr>
          <w:ilvl w:val="0"/>
          <w:numId w:val="1001"/>
        </w:numPr>
        <w:pStyle w:val="Compact"/>
      </w:pPr>
      <w:r>
        <w:rPr>
          <w:bCs/>
          <w:b/>
        </w:rPr>
        <w:t xml:space="preserve">Social Impact:</w:t>
      </w:r>
      <w:r>
        <w:t xml:space="preserve"> By providing affordable generic alternatives and educating the community in underserved areas of Colombia Medellín, the Chemist improved its corporate social responsibility profile, leading to stronger municipal relations.</w:t>
      </w:r>
    </w:p>
    <w:bookmarkEnd w:id="29"/>
    <w:bookmarkStart w:id="30" w:name="lessons-learned-for-future-expansion"/>
    <w:p>
      <w:pPr>
        <w:pStyle w:val="Heading2"/>
      </w:pPr>
      <w:r>
        <w:t xml:space="preserve">5. Lessons Learned for Future Expansion</w:t>
      </w:r>
    </w:p>
    <w:p>
      <w:pPr>
        <w:pStyle w:val="FirstParagraph"/>
      </w:pPr>
      <w:r>
        <w:t xml:space="preserve">This case study highlights several critical takeaways for other businesses analyzing the Chemist sector in Colombia Medellín:</w:t>
      </w:r>
    </w:p>
    <w:p>
      <w:pPr>
        <w:numPr>
          <w:ilvl w:val="0"/>
          <w:numId w:val="1002"/>
        </w:numPr>
        <w:pStyle w:val="Compact"/>
      </w:pPr>
      <w:r>
        <w:rPr>
          <w:bCs/>
          <w:b/>
        </w:rPr>
        <w:t xml:space="preserve">Navigate Insurance Carefully:</w:t>
      </w:r>
      <w:r>
        <w:t xml:space="preserve"> Success in this market is impossible without mastering the reimbursement processes of Colombian health insurers. Technical compliance with EPS billing standards is a core competency.</w:t>
      </w:r>
    </w:p>
    <w:p>
      <w:pPr>
        <w:numPr>
          <w:ilvl w:val="0"/>
          <w:numId w:val="1002"/>
        </w:numPr>
        <w:pStyle w:val="Compact"/>
      </w:pPr>
      <w:r>
        <w:rPr>
          <w:bCs/>
          <w:b/>
        </w:rPr>
        <w:t xml:space="preserve">Leverage Technology for Trust:</w:t>
      </w:r>
      <w:r>
        <w:t xml:space="preserve"> In a culture that values interpersonal connection, technology should be used to enhance, not replace, human interaction. The Chemist model works best when digital convenience supports personal care.</w:t>
      </w:r>
    </w:p>
    <w:p>
      <w:pPr>
        <w:numPr>
          <w:ilvl w:val="0"/>
          <w:numId w:val="1002"/>
        </w:numPr>
        <w:pStyle w:val="Compact"/>
      </w:pPr>
      <w:r>
        <w:rPr>
          <w:bCs/>
          <w:b/>
        </w:rPr>
        <w:t xml:space="preserve">Localize Logistics:</w:t>
      </w:r>
      <w:r>
        <w:t xml:space="preserve"> Standard delivery models often fail in the topography of Colombia Medellín. Adapting to local transport methods is essential for service reliability.</w:t>
      </w:r>
    </w:p>
    <w:p>
      <w:pPr>
        <w:numPr>
          <w:ilvl w:val="0"/>
          <w:numId w:val="1002"/>
        </w:numPr>
        <w:pStyle w:val="Compact"/>
      </w:pPr>
      <w:r>
        <w:rPr>
          <w:bCs/>
          <w:b/>
        </w:rPr>
        <w:t xml:space="preserve">Educate the Consumer:</w:t>
      </w:r>
      <w:r>
        <w:t xml:space="preserve"> Medicine literacy varies across demographics. A Chemist that acts as an educator builds long-term brand loyalty in Colombia Medellín.</w:t>
      </w:r>
    </w:p>
    <w:bookmarkEnd w:id="30"/>
    <w:bookmarkStart w:id="31" w:name="conclusion"/>
    <w:p>
      <w:pPr>
        <w:pStyle w:val="Heading2"/>
      </w:pPr>
      <w:r>
        <w:t xml:space="preserve">Conclusion</w:t>
      </w:r>
    </w:p>
    <w:p>
      <w:pPr>
        <w:pStyle w:val="FirstParagraph"/>
      </w:pPr>
      <w:r>
        <w:t xml:space="preserve">The expansion of a Chemist into the market of Colombia Medellín requires a nuanced approach that balances strict regulatory compliance with aggressive digital innovation and deep community engagement. The city’s unique socioeconomic fabric offers both opportunities for growth and challenges regarding logistics and competition. By focusing on patient-centric services, technological integration, and respectful adaptation to local health insurance systems, a Chemist can achieve sustainable profitability while contributing positively to the public health infrastructure of Colombia Medellín. This case study serves as a blueprint for understanding that in modern pharmaceutical retail, success is defined not just by the sale of products, but by the delivery of comprehensive healthcare solutions tailored to the specific needs of the Colombian urban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a Chemist Retail Chain in Colombia Medellín</dc:title>
  <dc:creator/>
  <dc:language>en</dc:language>
  <cp:keywords/>
  <dcterms:created xsi:type="dcterms:W3CDTF">2026-07-29T11:14:02Z</dcterms:created>
  <dcterms:modified xsi:type="dcterms:W3CDTF">2026-07-29T11:14:02Z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