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Chemist</w:t>
      </w:r>
      <w:r>
        <w:t xml:space="preserve"> </w:t>
      </w:r>
      <w:r>
        <w:t xml:space="preserve">in</w:t>
      </w:r>
      <w:r>
        <w:t xml:space="preserve"> </w:t>
      </w:r>
      <w:r>
        <w:t xml:space="preserve">Germany</w:t>
      </w:r>
      <w:r>
        <w:t xml:space="preserve"> </w:t>
      </w:r>
      <w:r>
        <w:t xml:space="preserve">Frankfurt</w:t>
      </w:r>
    </w:p>
    <w:bookmarkStart w:id="34" w:name="X3b575798be40324e6b4a6eae0c017dfba305834"/>
    <w:p>
      <w:pPr>
        <w:pStyle w:val="Heading1"/>
      </w:pPr>
      <w:r>
        <w:t xml:space="preserve">Strategic Case Study: Establishing a Specialized Chemist Retail Network in Germany Frankfurt</w:t>
      </w:r>
    </w:p>
    <w:p>
      <w:pPr>
        <w:pStyle w:val="FirstParagraph"/>
      </w:pPr>
      <w:r>
        <w:rPr>
          <w:bCs/>
          <w:b/>
        </w:rPr>
        <w:t xml:space="preserve">Date:</w:t>
      </w:r>
      <w:r>
        <w:t xml:space="preserve"> </w:t>
      </w:r>
      <w:r>
        <w:t xml:space="preserve">October 2023</w:t>
      </w:r>
      <w:r>
        <w:br/>
      </w:r>
    </w:p>
    <w:p>
      <w:pPr>
        <w:pStyle w:val="BodyText"/>
      </w:pPr>
      <w:r>
        <w:t xml:space="preserve">Strategic Investment Board &amp; Regulatory Compliance Committee</w:t>
      </w:r>
      <w:r>
        <w:br/>
      </w:r>
    </w:p>
    <w:p>
      <w:pPr>
        <w:pStyle w:val="BodyText"/>
      </w:pPr>
      <w:r>
        <w:t xml:space="preserve">The viability, operational strategy, and regulatory framework for launching a high-standard Chemist retail presence in the bustling commercial hub of Germany Frankfurt.</w:t>
      </w:r>
    </w:p>
    <w:p>
      <w:pPr>
        <w:pStyle w:val="BodyText"/>
      </w:pPr>
      <w:r>
        <w:br/>
      </w:r>
    </w:p>
    <w:bookmarkStart w:id="20" w:name="executive-summary"/>
    <w:p>
      <w:pPr>
        <w:pStyle w:val="Heading2"/>
      </w:pPr>
      <w:r>
        <w:t xml:space="preserve">1. Executive Summary</w:t>
      </w:r>
    </w:p>
    <w:p>
      <w:pPr>
        <w:pStyle w:val="FirstParagraph"/>
      </w:pPr>
      <w:r>
        <w:t xml:space="preserve">This Case Study analyzes the strategic implementation of a modern Chemist enterprise within Germany Frankfurt, one of Europe's most critical financial and logistical centers. The objective is to understand how a specialized retail health entity can successfully navigate the stringent regulatory environment while meeting the diverse needs of Frankfurt's multicultural population. By focusing on precision, compliance, and customer-centric service delivery, this document outlines a roadmap for establishing trust and market share in a competitive landscape dominated by established chains.</w:t>
      </w:r>
    </w:p>
    <w:bookmarkEnd w:id="20"/>
    <w:bookmarkStart w:id="24" w:name="market-context-why-germany-frankfurt"/>
    <w:p>
      <w:pPr>
        <w:pStyle w:val="Heading2"/>
      </w:pPr>
      <w:r>
        <w:t xml:space="preserve">2. Market Context: Why Germany Frankfurt?</w:t>
      </w:r>
    </w:p>
    <w:p>
      <w:pPr>
        <w:pStyle w:val="FirstParagraph"/>
      </w:pPr>
      <w:r>
        <w:t xml:space="preserve">The choice of location is paramount to the success of any retail venture. Germany Frankfurt offers a unique confluence of demographics and economic power that makes it an ideal pilot site for a premium Chemist brand.</w:t>
      </w:r>
    </w:p>
    <w:bookmarkStart w:id="21" w:name="demographic-diversity"/>
    <w:p>
      <w:pPr>
        <w:pStyle w:val="Heading3"/>
      </w:pPr>
      <w:r>
        <w:t xml:space="preserve">Demographic Diversity</w:t>
      </w:r>
    </w:p>
    <w:p>
      <w:pPr>
        <w:pStyle w:val="FirstParagraph"/>
      </w:pPr>
      <w:r>
        <w:t xml:space="preserve">Frankfurt am Main is known as "Mainhattan" due to its skyline, but it is also a cosmopolitan hub. With over 150 nationalities residing within the city limits, there is a significant demand for multilingual health services. A Chemist located in this environment must cater not only to local residents but also to international bankers, diplomats, and expatriates who require accessible pharmaceutical advice in multiple languages.</w:t>
      </w:r>
    </w:p>
    <w:bookmarkEnd w:id="21"/>
    <w:bookmarkStart w:id="22" w:name="economic-resilience"/>
    <w:p>
      <w:pPr>
        <w:pStyle w:val="Heading3"/>
      </w:pPr>
      <w:r>
        <w:t xml:space="preserve">Economic Resilience</w:t>
      </w:r>
    </w:p>
    <w:p>
      <w:pPr>
        <w:pStyle w:val="FirstParagraph"/>
      </w:pPr>
      <w:r>
        <w:t xml:space="preserve">As the seat of the European Central Bank and home to numerous DAX companies, Frankfurt boasts a high disposable income demographic. This economic stability supports a market willing to pay for premium healthcare products, personalized wellness advice, and over-the-counter remedies that offer immediate relief and long-term health benefits.</w:t>
      </w:r>
    </w:p>
    <w:bookmarkEnd w:id="22"/>
    <w:bookmarkStart w:id="23" w:name="logistical-hub"/>
    <w:p>
      <w:pPr>
        <w:pStyle w:val="Heading3"/>
      </w:pPr>
      <w:r>
        <w:t xml:space="preserve">Logistical Hub</w:t>
      </w:r>
    </w:p>
    <w:p>
      <w:pPr>
        <w:pStyle w:val="FirstParagraph"/>
      </w:pPr>
      <w:r>
        <w:t xml:space="preserve">Frankfurt's central location in Germany provides unparalleled access to supply chains. For a Chemist business model reliant on fresh inventory and rapid restocking of temperature-sensitive medications, the proximity to Frankfurt Airport and major rail freight networks ensures operational efficiency.</w:t>
      </w:r>
    </w:p>
    <w:bookmarkEnd w:id="23"/>
    <w:bookmarkEnd w:id="24"/>
    <w:bookmarkStart w:id="27" w:name="X4ff603b80d9d11a6aace6311be97a3ddc0883df"/>
    <w:p>
      <w:pPr>
        <w:pStyle w:val="Heading2"/>
      </w:pPr>
      <w:r>
        <w:t xml:space="preserve">3. Regulatory Landscape: The German Framework</w:t>
      </w:r>
    </w:p>
    <w:p>
      <w:pPr>
        <w:pStyle w:val="FirstParagraph"/>
      </w:pPr>
      <w:r>
        <w:t xml:space="preserve">Navigating the legal requirements for opening a Chemist in Germany is complex. Unlike many other retail sectors, pharmaceutical retail in Germany Frankfurt is heavily regulated to ensure public safety.</w:t>
      </w:r>
    </w:p>
    <w:bookmarkStart w:id="25" w:name="the-apothekenverteilungsgesetz-apv"/>
    <w:p>
      <w:pPr>
        <w:pStyle w:val="Heading3"/>
      </w:pPr>
      <w:r>
        <w:t xml:space="preserve">The Apothekenverteilungsgesetz (ApV)</w:t>
      </w:r>
    </w:p>
    <w:p>
      <w:pPr>
        <w:pStyle w:val="FirstParagraph"/>
      </w:pPr>
      <w:r>
        <w:t xml:space="preserve">The core regulation governing pharmacies and Chemists involves strict zoning laws. Traditionally, German law enforces a "spider's web" model, ensuring a minimum distance between outlets to prevent monopolies in any single neighborhood. However, recent legal challenges have begun to relax these restrictions in large cities like Frankfurt. Our Case Study indicates that securing a license requires demonstrating that the proposed Chemist location does not jeopardize the supply of essential medicines in existing neighboring stores.</w:t>
      </w:r>
    </w:p>
    <w:bookmarkEnd w:id="25"/>
    <w:bookmarkStart w:id="26" w:name="personnel-requirements"/>
    <w:p>
      <w:pPr>
        <w:pStyle w:val="Heading3"/>
      </w:pPr>
      <w:r>
        <w:t xml:space="preserve">Personnel Requirements</w:t>
      </w:r>
    </w:p>
    <w:p>
      <w:pPr>
        <w:pStyle w:val="FirstParagraph"/>
      </w:pPr>
      <w:r>
        <w:t xml:space="preserve">A critical distinction between a standard pharmacy and a smaller-scale Chemist shop involves staffing. In Germany, an Apotheker (pharmacist) must be physically present during all operating hours to oversee the dispensing of prescription drugs. For over-the-counter sales in certain configurations, certified technicians may assist under supervision. Compliance with these staffing regulations is non-negotiable for legal operation.</w:t>
      </w:r>
    </w:p>
    <w:bookmarkEnd w:id="26"/>
    <w:bookmarkEnd w:id="27"/>
    <w:bookmarkStart w:id="31" w:name="Xddcdfa71d392067dc53fb946d4e76cc9dd4c94b"/>
    <w:p>
      <w:pPr>
        <w:pStyle w:val="Heading2"/>
      </w:pPr>
      <w:r>
        <w:t xml:space="preserve">4. Operational Strategy: The Modern Chemist Model</w:t>
      </w:r>
    </w:p>
    <w:p>
      <w:pPr>
        <w:pStyle w:val="FirstParagraph"/>
      </w:pPr>
      <w:r>
        <w:t xml:space="preserve">To succeed in the competitive Frankfurt market, our proposed Chemist will adopt a hybrid model that blends traditional pharmaceutical expertise with modern wellness retailing.</w:t>
      </w:r>
    </w:p>
    <w:bookmarkStart w:id="28" w:name="zoning-and-layout"/>
    <w:p>
      <w:pPr>
        <w:pStyle w:val="Heading3"/>
      </w:pPr>
      <w:r>
        <w:t xml:space="preserve">Zoning and Layout</w:t>
      </w:r>
    </w:p>
    <w:p>
      <w:pPr>
        <w:pStyle w:val="FirstParagraph"/>
      </w:pPr>
      <w:r>
        <w:t xml:space="preserve">The physical store in Frankfurt will be divided into two distinct zones: the "Back Office" for prescription processing and confidential patient consultations, and the "Front Store" for cosmetic, vitamin, and general health products. This separation is crucial for privacy compliance (GDPR) while maximizing retail visibility.</w:t>
      </w:r>
    </w:p>
    <w:bookmarkEnd w:id="28"/>
    <w:bookmarkStart w:id="29" w:name="digital-integration"/>
    <w:p>
      <w:pPr>
        <w:pStyle w:val="Heading3"/>
      </w:pPr>
      <w:r>
        <w:t xml:space="preserve">Digital Integration</w:t>
      </w:r>
    </w:p>
    <w:p>
      <w:pPr>
        <w:pStyle w:val="FirstParagraph"/>
      </w:pPr>
      <w:r>
        <w:t xml:space="preserve">Incorporating technology is essential for a modern Chemist in Germany Frankfurt. We propose the implementation of an online appointment booking system for flu vaccinations and health screenings. Additionally, a digital inventory system will allow customers to check product availability in real-time, reducing friction and enhancing customer satisfaction.</w:t>
      </w:r>
    </w:p>
    <w:bookmarkEnd w:id="29"/>
    <w:bookmarkStart w:id="30" w:name="sustainability-initiatives"/>
    <w:p>
      <w:pPr>
        <w:pStyle w:val="Heading3"/>
      </w:pPr>
      <w:r>
        <w:t xml:space="preserve">Sustainability Initiatives</w:t>
      </w:r>
    </w:p>
    <w:p>
      <w:pPr>
        <w:pStyle w:val="FirstParagraph"/>
      </w:pPr>
      <w:r>
        <w:t xml:space="preserve">Germans are increasingly environmentally conscious. The Chemist brand will emphasize sustainability by offering refill stations for shampoos and lotions, prioritizing eco-friendly packaging, and recycling programs for empty medicine bottles. This aligns with the broader corporate social responsibility goals of Frankfurt's business community.</w:t>
      </w:r>
    </w:p>
    <w:bookmarkEnd w:id="30"/>
    <w:bookmarkEnd w:id="31"/>
    <w:bookmarkStart w:id="32" w:name="challenges-and-risk-mitigation"/>
    <w:p>
      <w:pPr>
        <w:pStyle w:val="Heading2"/>
      </w:pPr>
      <w:r>
        <w:t xml:space="preserve">5. Challenges and Risk Mitigation</w:t>
      </w:r>
    </w:p>
    <w:p>
      <w:pPr>
        <w:pStyle w:val="FirstParagraph"/>
      </w:pPr>
      <w:r>
        <w:rPr>
          <w:bCs/>
          <w:b/>
        </w:rPr>
        <w:t xml:space="preserve">Rental Costs:</w:t>
      </w:r>
      <w:r>
        <w:t xml:space="preserve"> </w:t>
      </w:r>
      <w:r>
        <w:t xml:space="preserve">Commercial real estate in prime areas of Germany Frankfurt, such as the Römerberg district or near the Hauptbahnhof, is exceptionally expensive. To mitigate this, we will prioritize locations in emerging neighborhoods that offer high foot traffic but lower overheads.</w:t>
      </w:r>
    </w:p>
    <w:p>
      <w:pPr>
        <w:pStyle w:val="BodyText"/>
      </w:pPr>
      <w:r>
        <w:rPr>
          <w:bCs/>
          <w:b/>
        </w:rPr>
        <w:t xml:space="preserve">Cultural Sensitivity:</w:t>
      </w:r>
      <w:r>
        <w:t xml:space="preserve"> </w:t>
      </w:r>
      <w:r>
        <w:t xml:space="preserve">Serving a diverse population requires more than just language skills. Staff training must include cultural competency to understand how different communities perceive health and illness.</w:t>
      </w:r>
    </w:p>
    <w:p>
      <w:pPr>
        <w:pStyle w:val="BodyText"/>
      </w:pPr>
      <w:r>
        <w:rPr>
          <w:bCs/>
          <w:b/>
        </w:rPr>
        <w:t xml:space="preserve">Competition:</w:t>
      </w:r>
      <w:r>
        <w:t xml:space="preserve"> </w:t>
      </w:r>
      <w:r>
        <w:t xml:space="preserve">The market is saturated with large chains likedm-drogerie markt and Rossmann. However, these are primarily drugstores (Drogeriemärkte) that do not dispense prescription medications. By focusing on the integrated Chemist model that offers professional medical advice alongside retail products, we create a unique value proposition that larger drugstores cannot replicate.</w:t>
      </w:r>
    </w:p>
    <w:bookmarkEnd w:id="32"/>
    <w:bookmarkStart w:id="33" w:name="financial-outlook-and-projections"/>
    <w:p>
      <w:pPr>
        <w:pStyle w:val="Heading2"/>
      </w:pPr>
      <w:r>
        <w:t xml:space="preserve">6. Financial Outlook and Projections</w:t>
      </w:r>
    </w:p>
    <w:p>
      <w:pPr>
        <w:pStyle w:val="FirstParagraph"/>
      </w:pPr>
      <w:r>
        <w:t xml:space="preserve">The initial investment for establishing a Chemist in Germany Frankfurt includes licensing fees, renovation to meet hygiene standards, inventory procurement, and digital infrastructure. While startup costs are high due to real estate premiums in Frankfurt, the long-term revenue streams are diversified.</w:t>
      </w:r>
    </w:p>
    <w:p>
      <w:pPr>
        <w:pStyle w:val="BodyText"/>
      </w:pPr>
      <w:r>
        <w:t xml:space="preserve">Revenue will be generated through:</w:t>
      </w:r>
    </w:p>
    <w:p>
      <w:pPr>
        <w:pStyle w:val="BodyText"/>
      </w:pPr>
      <w:r>
        <w:rPr>
          <w:bCs/>
          <w:b/>
        </w:rPr>
        <w:t xml:space="preserve">Mandatory Insurance Coverage:</w:t>
      </w:r>
      <w:r>
        <w:t xml:space="preserve"> </w:t>
      </w:r>
      <w:r>
        <w:t xml:space="preserve">Reimbursements for prescribed medications.</w:t>
      </w:r>
    </w:p>
    <w:p>
      <w:pPr>
        <w:pStyle w:val="BodyText"/>
      </w:pPr>
      <w:r>
        <w:t xml:space="preserve">Otc Sales: High-margin over-the-counter products..</w:t>
      </w:r>
    </w:p>
    <w:p>
      <w:pPr>
        <w:pStyle w:val="BodyText"/>
      </w:pPr>
      <w:r>
        <w:t xml:space="preserve">. [End of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Chemist in Germany Frankfurt</dc:title>
  <dc:creator/>
  <dc:language>en</dc:language>
  <cp:keywords/>
  <dcterms:created xsi:type="dcterms:W3CDTF">2026-07-29T08:23:35Z</dcterms:created>
  <dcterms:modified xsi:type="dcterms:W3CDTF">2026-07-29T08:23:35Z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