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Germany</w:t>
      </w:r>
      <w:r>
        <w:t xml:space="preserve"> </w:t>
      </w:r>
      <w:r>
        <w:t xml:space="preserve">Munich</w:t>
      </w:r>
    </w:p>
    <w:bookmarkStart w:id="35" w:name="Xe11dec8933207b4c7fb6963675bf50db7fced37"/>
    <w:p>
      <w:pPr>
        <w:pStyle w:val="Heading1"/>
      </w:pPr>
      <w:r>
        <w:t xml:space="preserve">A Case Study on Establishing a Modern Chemist in Germany Munich: Navigating Regulatory, Operational, and Cultural Landscapes</w:t>
      </w:r>
    </w:p>
    <w:bookmarkStart w:id="20"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Case Study</w:t>
      </w:r>
      <w:r>
        <w:t xml:space="preserve">, examining the intricate operational dynamics involved in establishing and managing a pharmaceutical retail entity within the highly regulated healthcare ecosystem of Bavaria. The primary objective is to analyze how international expertise can be successfully integrated into the local framework of</w:t>
      </w:r>
      <w:r>
        <w:t xml:space="preserve"> </w:t>
      </w:r>
      <w:r>
        <w:rPr>
          <w:bCs/>
          <w:b/>
        </w:rPr>
        <w:t xml:space="preserve">Germany Munich</w:t>
      </w:r>
      <w:r>
        <w:t xml:space="preserve">. By focusing on a fictional yet representative scenario, this</w:t>
      </w:r>
      <w:r>
        <w:t xml:space="preserve"> </w:t>
      </w:r>
      <w:r>
        <w:rPr>
          <w:bCs/>
          <w:b/>
        </w:rPr>
        <w:t xml:space="preserve">Case Study</w:t>
      </w:r>
      <w:r>
        <w:t xml:space="preserve"> </w:t>
      </w:r>
      <w:r>
        <w:t xml:space="preserve">explores the specific requirements for operating a</w:t>
      </w:r>
      <w:r>
        <w:t xml:space="preserve"> </w:t>
      </w:r>
      <w:r>
        <w:rPr>
          <w:bCs/>
          <w:b/>
        </w:rPr>
        <w:t xml:space="preserve">Chemist</w:t>
      </w:r>
      <w:r>
        <w:t xml:space="preserve">, addressing legal compliance, supply chain logistics, digital integration, and patient care standards unique to the Bavarian market.</w:t>
      </w:r>
    </w:p>
    <w:bookmarkEnd w:id="20"/>
    <w:bookmarkStart w:id="21" w:name="introduction-the-munich-market-context"/>
    <w:p>
      <w:pPr>
        <w:pStyle w:val="Heading2"/>
      </w:pPr>
      <w:r>
        <w:t xml:space="preserve">1. Introduction: The Munich Market Context</w:t>
      </w:r>
    </w:p>
    <w:p>
      <w:pPr>
        <w:pStyle w:val="FirstParagraph"/>
      </w:pPr>
      <w:r>
        <w:t xml:space="preserve">The city of</w:t>
      </w:r>
      <w:r>
        <w:t xml:space="preserve"> </w:t>
      </w:r>
      <w:r>
        <w:rPr>
          <w:bCs/>
          <w:b/>
        </w:rPr>
        <w:t xml:space="preserve">Munich (München)</w:t>
      </w:r>
      <w:r>
        <w:t xml:space="preserve">, the capital of Bavaria in southern</w:t>
      </w:r>
      <w:r>
        <w:t xml:space="preserve"> </w:t>
      </w:r>
      <w:r>
        <w:rPr>
          <w:bCs/>
          <w:b/>
        </w:rPr>
        <w:t xml:space="preserve">Germany</w:t>
      </w:r>
      <w:r>
        <w:t xml:space="preserve">, represents one of Europe's most affluent and densely populated urban centers. Known for its high quality of life, strong economic foundation, and significant student population from institutions like the Technical University of Munich (TUM), the healthcare demands in this region are unique. Residents expect a high standard of care, immediate access to medications, and professional pharmaceutical advice.</w:t>
      </w:r>
    </w:p>
    <w:p>
      <w:pPr>
        <w:pStyle w:val="BodyText"/>
      </w:pPr>
      <w:r>
        <w:t xml:space="preserve">In this context, operating a</w:t>
      </w:r>
      <w:r>
        <w:t xml:space="preserve"> </w:t>
      </w:r>
      <w:r>
        <w:rPr>
          <w:bCs/>
          <w:b/>
        </w:rPr>
        <w:t xml:space="preserve">Chemist</w:t>
      </w:r>
      <w:r>
        <w:t xml:space="preserve"> </w:t>
      </w:r>
      <w:r>
        <w:t xml:space="preserve">is not merely about dispensing medication; it is about serving as a critical node in the public health infrastructure. The local population values precision, reliability, and discretion. Furthermore, Munich serves as a gateway for international patients and medical tourists, adding an extra layer of complexity regarding language barriers and cross-border insurance reimbursements.</w:t>
      </w:r>
    </w:p>
    <w:bookmarkEnd w:id="21"/>
    <w:bookmarkStart w:id="24" w:name="X4ca7ce1929b5a63b12f895aa7e2a92e67061cf0"/>
    <w:p>
      <w:pPr>
        <w:pStyle w:val="Heading2"/>
      </w:pPr>
      <w:r>
        <w:t xml:space="preserve">2. Regulatory Framework: Navigating German Pharmacy Laws</w:t>
      </w:r>
    </w:p>
    <w:p>
      <w:pPr>
        <w:pStyle w:val="FirstParagraph"/>
      </w:pPr>
      <w:r>
        <w:t xml:space="preserve">A primary challenge identified in this</w:t>
      </w:r>
      <w:r>
        <w:t xml:space="preserve"> </w:t>
      </w:r>
      <w:r>
        <w:rPr>
          <w:bCs/>
          <w:b/>
        </w:rPr>
        <w:t xml:space="preserve">Case Study</w:t>
      </w:r>
      <w:r>
        <w:t xml:space="preserve"> </w:t>
      </w:r>
      <w:r>
        <w:t xml:space="preserve">is the strict regulatory environment governing pharmacies in Germany. Unlike many other countries, the operation of a</w:t>
      </w:r>
      <w:r>
        <w:t xml:space="preserve"> </w:t>
      </w:r>
      <w:r>
        <w:rPr>
          <w:bCs/>
          <w:b/>
        </w:rPr>
        <w:t xml:space="preserve">Chemist</w:t>
      </w:r>
      <w:r>
        <w:t xml:space="preserve">, or *Apotheke* as it is known locally, is subject to rigorous oversight by the Bavarian State Office for Health and Food Safety (LGL).</w:t>
      </w:r>
    </w:p>
    <w:bookmarkStart w:id="22" w:name="licensing-and-personnel-requirements"/>
    <w:p>
      <w:pPr>
        <w:pStyle w:val="Heading3"/>
      </w:pPr>
      <w:r>
        <w:t xml:space="preserve">2.1 Licensing and Personnel Requirements</w:t>
      </w:r>
    </w:p>
    <w:p>
      <w:pPr>
        <w:pStyle w:val="FirstParagraph"/>
      </w:pPr>
      <w:r>
        <w:t xml:space="preserve">To operate a</w:t>
      </w:r>
      <w:r>
        <w:t xml:space="preserve"> </w:t>
      </w:r>
      <w:r>
        <w:rPr>
          <w:bCs/>
          <w:b/>
        </w:rPr>
        <w:t xml:space="preserve">Chemist</w:t>
      </w:r>
      <w:r>
        <w:t xml:space="preserve"> </w:t>
      </w:r>
      <w:r>
        <w:t xml:space="preserve">in</w:t>
      </w:r>
      <w:r>
        <w:t xml:space="preserve"> </w:t>
      </w:r>
      <w:r>
        <w:rPr>
          <w:bCs/>
          <w:b/>
        </w:rPr>
        <w:t xml:space="preserve">Munich</w:t>
      </w:r>
      <w:r>
        <w:t xml:space="preserve">, one must possess an "Apothekerlaubnis" (pharmacy license). This requires a qualified pharmacist to be present at all times during opening hours. The case study highlights the necessity of hiring staff who not only hold recognized degrees but also possess fluency in both German and English to cater to the international demographic in</w:t>
      </w:r>
      <w:r>
        <w:t xml:space="preserve"> </w:t>
      </w:r>
      <w:r>
        <w:rPr>
          <w:bCs/>
          <w:b/>
        </w:rPr>
        <w:t xml:space="preserve">Germany Munich</w:t>
      </w:r>
      <w:r>
        <w:t xml:space="preserve">.</w:t>
      </w:r>
    </w:p>
    <w:bookmarkEnd w:id="22"/>
    <w:bookmarkStart w:id="23" w:name="X9f39b7be5e4eb25563708a37eb423f43051e8dc"/>
    <w:p>
      <w:pPr>
        <w:pStyle w:val="Heading3"/>
      </w:pPr>
      <w:r>
        <w:t xml:space="preserve">2.2 The "Abstandspflicht" (Distance Protection Law)</w:t>
      </w:r>
    </w:p>
    <w:p>
      <w:pPr>
        <w:pStyle w:val="FirstParagraph"/>
      </w:pPr>
      <w:r>
        <w:t xml:space="preserve">A crucial aspect of this</w:t>
      </w:r>
      <w:r>
        <w:t xml:space="preserve"> </w:t>
      </w:r>
      <w:r>
        <w:rPr>
          <w:bCs/>
          <w:b/>
        </w:rPr>
        <w:t xml:space="preserve">Case Study</w:t>
      </w:r>
      <w:r>
        <w:t xml:space="preserve"> </w:t>
      </w:r>
      <w:r>
        <w:t xml:space="preserve">is the *Abstandspflicht*, a regulation that mandates a minimum distance between two pharmacies in urban areas. In dense neighborhoods of Munich, securing a location that complies with these spatial requirements is difficult. The case study documents how the subject entity utilized municipal zoning laws and historical exemptions to navigate this hurdle, ensuring legal compliance while maintaining strategic accessibility.</w:t>
      </w:r>
    </w:p>
    <w:bookmarkEnd w:id="23"/>
    <w:bookmarkEnd w:id="24"/>
    <w:bookmarkStart w:id="27" w:name="Xd37afb1f404b8c5c1b2666469f04fe9ddcb62ce"/>
    <w:p>
      <w:pPr>
        <w:pStyle w:val="Heading2"/>
      </w:pPr>
      <w:r>
        <w:t xml:space="preserve">3. Operational Strategy: Supply Chain and Inventory Management</w:t>
      </w:r>
    </w:p>
    <w:p>
      <w:pPr>
        <w:pStyle w:val="FirstParagraph"/>
      </w:pPr>
      <w:r>
        <w:t xml:space="preserve">The efficiency of a</w:t>
      </w:r>
      <w:r>
        <w:t xml:space="preserve"> </w:t>
      </w:r>
      <w:r>
        <w:rPr>
          <w:bCs/>
          <w:b/>
        </w:rPr>
        <w:t xml:space="preserve">Chemist</w:t>
      </w:r>
      <w:r>
        <w:t xml:space="preserve"> </w:t>
      </w:r>
      <w:r>
        <w:t xml:space="preserve">is heavily dependent on its supply chain. In</w:t>
      </w:r>
      <w:r>
        <w:t xml:space="preserve"> </w:t>
      </w:r>
      <w:r>
        <w:rPr>
          <w:bCs/>
          <w:b/>
        </w:rPr>
        <w:t xml:space="preserve">Munich</w:t>
      </w:r>
      <w:r>
        <w:t xml:space="preserve">, logistical delays can have immediate public health implications, particularly during seasonal flu outbreaks or the occasional drug shortages that plague the European pharmaceutical market.</w:t>
      </w:r>
    </w:p>
    <w:bookmarkStart w:id="25" w:name="digital-integration-and-automation"/>
    <w:p>
      <w:pPr>
        <w:pStyle w:val="Heading3"/>
      </w:pPr>
      <w:r>
        <w:t xml:space="preserve">3.1 Digital Integration and Automation</w:t>
      </w:r>
    </w:p>
    <w:p>
      <w:pPr>
        <w:pStyle w:val="FirstParagraph"/>
      </w:pPr>
      <w:r>
        <w:t xml:space="preserve">This</w:t>
      </w:r>
      <w:r>
        <w:t xml:space="preserve"> </w:t>
      </w:r>
      <w:r>
        <w:rPr>
          <w:bCs/>
          <w:b/>
        </w:rPr>
        <w:t xml:space="preserve">Case Study</w:t>
      </w:r>
      <w:r>
        <w:t xml:space="preserve"> </w:t>
      </w:r>
      <w:r>
        <w:t xml:space="preserve">emphasizes the role of technology. The subject pharmacy implemented an advanced inventory management system integrated with major German wholesalers such as Sano and Ratiopharm. By utilizing predictive analytics, the</w:t>
      </w:r>
      <w:r>
        <w:t xml:space="preserve"> </w:t>
      </w:r>
      <w:r>
        <w:rPr>
          <w:bCs/>
          <w:b/>
        </w:rPr>
        <w:t xml:space="preserve">Chemist</w:t>
      </w:r>
      <w:r>
        <w:t xml:space="preserve"> </w:t>
      </w:r>
      <w:r>
        <w:t xml:space="preserve">in Munich was able to optimize stock levels, reducing waste for perishable items while ensuring availability of chronic disease medications.</w:t>
      </w:r>
    </w:p>
    <w:bookmarkEnd w:id="25"/>
    <w:bookmarkStart w:id="26" w:name="cold-chain-logistics"/>
    <w:p>
      <w:pPr>
        <w:pStyle w:val="Heading3"/>
      </w:pPr>
      <w:r>
        <w:t xml:space="preserve">3.2 Cold Chain Logistics</w:t>
      </w:r>
    </w:p>
    <w:p>
      <w:pPr>
        <w:pStyle w:val="FirstParagraph"/>
      </w:pPr>
      <w:r>
        <w:t xml:space="preserve">Munich's geographical location and climate necessitate robust cold chain logistics, particularly in summer months or during transport from southern distribution hubs. The case study details the investment in redundant cooling systems and real-time temperature monitoring to ensure the integrity of vaccines and biologics, a non-negotiable standard for any</w:t>
      </w:r>
      <w:r>
        <w:t xml:space="preserve"> </w:t>
      </w:r>
      <w:r>
        <w:rPr>
          <w:bCs/>
          <w:b/>
        </w:rPr>
        <w:t xml:space="preserve">Chemist</w:t>
      </w:r>
      <w:r>
        <w:t xml:space="preserve"> </w:t>
      </w:r>
      <w:r>
        <w:t xml:space="preserve">operating in</w:t>
      </w:r>
      <w:r>
        <w:t xml:space="preserve"> </w:t>
      </w:r>
      <w:r>
        <w:rPr>
          <w:bCs/>
          <w:b/>
        </w:rPr>
        <w:t xml:space="preserve">Germany Munich</w:t>
      </w:r>
      <w:r>
        <w:t xml:space="preserve">.</w:t>
      </w:r>
    </w:p>
    <w:bookmarkEnd w:id="26"/>
    <w:bookmarkEnd w:id="27"/>
    <w:bookmarkStart w:id="30" w:name="patient-care-services-beyond-dispensing"/>
    <w:p>
      <w:pPr>
        <w:pStyle w:val="Heading2"/>
      </w:pPr>
      <w:r>
        <w:t xml:space="preserve">4. Patient Care Services: Beyond Dispensing</w:t>
      </w:r>
    </w:p>
    <w:p>
      <w:pPr>
        <w:pStyle w:val="FirstParagraph"/>
      </w:pPr>
      <w:r>
        <w:t xml:space="preserve">To remain competitive and relevant, modern pharmacies in Germany are expanding their service offerings. This</w:t>
      </w:r>
      <w:r>
        <w:t xml:space="preserve"> </w:t>
      </w:r>
      <w:r>
        <w:rPr>
          <w:bCs/>
          <w:b/>
        </w:rPr>
        <w:t xml:space="preserve">Case Study</w:t>
      </w:r>
      <w:r>
        <w:t xml:space="preserve">, centered on a</w:t>
      </w:r>
      <w:r>
        <w:t xml:space="preserve"> </w:t>
      </w:r>
      <w:r>
        <w:rPr>
          <w:bCs/>
          <w:b/>
        </w:rPr>
        <w:t xml:space="preserve">Chemist</w:t>
      </w:r>
      <w:r>
        <w:t xml:space="preserve">, highlights the shift towards comprehensive patient care.</w:t>
      </w:r>
    </w:p>
    <w:bookmarkStart w:id="28" w:name="vaccination-and-testing-services"/>
    <w:p>
      <w:pPr>
        <w:pStyle w:val="Heading3"/>
      </w:pPr>
      <w:r>
        <w:t xml:space="preserve">4.1 Vaccination and Testing Services</w:t>
      </w:r>
    </w:p>
    <w:p>
      <w:pPr>
        <w:pStyle w:val="FirstParagraph"/>
      </w:pPr>
      <w:r>
        <w:t xml:space="preserve">In collaboration with local health authorities, the pharmacy introduced on-site vaccination services for Influenza, Shingles, and travel-related immunizations. Additionally, rapid testing kits for various pathogens were made available to residents in</w:t>
      </w:r>
      <w:r>
        <w:t xml:space="preserve"> </w:t>
      </w:r>
      <w:r>
        <w:rPr>
          <w:bCs/>
          <w:b/>
        </w:rPr>
        <w:t xml:space="preserve">Munich</w:t>
      </w:r>
      <w:r>
        <w:t xml:space="preserve">, reinforcing the pharmacy's role as a community health hub.</w:t>
      </w:r>
    </w:p>
    <w:bookmarkEnd w:id="28"/>
    <w:bookmarkStart w:id="29" w:name="specialized-consultations"/>
    <w:p>
      <w:pPr>
        <w:pStyle w:val="Heading3"/>
      </w:pPr>
      <w:r>
        <w:t xml:space="preserve">4.2 Specialized Consultations</w:t>
      </w:r>
    </w:p>
    <w:p>
      <w:pPr>
        <w:pStyle w:val="FirstParagraph"/>
      </w:pPr>
      <w:r>
        <w:t xml:space="preserve">The case study illustrates how the</w:t>
      </w:r>
      <w:r>
        <w:t xml:space="preserve"> </w:t>
      </w:r>
      <w:r>
        <w:rPr>
          <w:bCs/>
          <w:b/>
        </w:rPr>
        <w:t xml:space="preserve">CheMist</w:t>
      </w:r>
      <w:r>
        <w:t xml:space="preserve"> </w:t>
      </w:r>
      <w:r>
        <w:t xml:space="preserve">established a specialized consultation room for medication therapy management (MTM). This service is particularly vital in</w:t>
      </w:r>
      <w:r>
        <w:t xml:space="preserve"> </w:t>
      </w:r>
      <w:r>
        <w:rPr>
          <w:bCs/>
          <w:b/>
        </w:rPr>
        <w:t xml:space="preserve">Munich</w:t>
      </w:r>
      <w:r>
        <w:t xml:space="preserve">, where an aging population requires complex polypharmacy management to prevent adverse drug interactions.</w:t>
      </w:r>
    </w:p>
    <w:bookmarkEnd w:id="29"/>
    <w:bookmarkEnd w:id="30"/>
    <w:bookmarkStart w:id="31" w:name="marketing-and-community-engagement"/>
    <w:p>
      <w:pPr>
        <w:pStyle w:val="Heading2"/>
      </w:pPr>
      <w:r>
        <w:t xml:space="preserve">5. Marketing and Community Engagement</w:t>
      </w:r>
    </w:p>
    <w:p>
      <w:pPr>
        <w:pStyle w:val="FirstParagraph"/>
      </w:pPr>
      <w:r>
        <w:t xml:space="preserve">In a saturated market, differentiation is key. The case study outlines a marketing strategy that eschews traditional advertising (which is heavily restricted for pharmacies in Germany) in favor of community engagement and digital presence.</w:t>
      </w:r>
    </w:p>
    <w:p>
      <w:pPr>
        <w:numPr>
          <w:ilvl w:val="0"/>
          <w:numId w:val="1001"/>
        </w:numPr>
        <w:pStyle w:val="Compact"/>
      </w:pPr>
      <w:r>
        <w:rPr>
          <w:bCs/>
          <w:b/>
        </w:rPr>
        <w:t xml:space="preserve">Digital Presence:</w:t>
      </w:r>
      <w:r>
        <w:t xml:space="preserve"> </w:t>
      </w:r>
      <w:r>
        <w:t xml:space="preserve">A robust online platform allows residents to check stock availability, book appointments for consultations, and order non-prescription health products. This digital accessibility is crucial for the tech-savvy population of</w:t>
      </w:r>
      <w:r>
        <w:t xml:space="preserve"> </w:t>
      </w:r>
      <w:r>
        <w:rPr>
          <w:bCs/>
          <w:b/>
        </w:rPr>
        <w:t xml:space="preserve">Munich</w:t>
      </w:r>
      <w:r>
        <w:t xml:space="preserve">.</w:t>
      </w:r>
    </w:p>
    <w:p>
      <w:pPr>
        <w:numPr>
          <w:ilvl w:val="0"/>
          <w:numId w:val="1002"/>
        </w:numPr>
        <w:pStyle w:val="Compact"/>
      </w:pPr>
      <w:r>
        <w:rPr>
          <w:bCs/>
          <w:b/>
        </w:rPr>
        <w:t xml:space="preserve">Partnerships:</w:t>
      </w:r>
      <w:r>
        <w:t xml:space="preserve"> </w:t>
      </w:r>
      <w:r>
        <w:t xml:space="preserve">Collaborations with local gyms, organic supermarkets (*Reformhäuser*), and wellness centers have helped position the</w:t>
      </w:r>
      <w:r>
        <w:t xml:space="preserve"> </w:t>
      </w:r>
      <w:r>
        <w:rPr>
          <w:bCs/>
          <w:b/>
        </w:rPr>
        <w:t xml:space="preserve">CheMist</w:t>
      </w:r>
      <w:r>
        <w:t xml:space="preserve"> </w:t>
      </w:r>
      <w:r>
        <w:t xml:space="preserve">as a holistic health partner rather than just a medical distributor.</w:t>
      </w:r>
    </w:p>
    <w:bookmarkEnd w:id="31"/>
    <w:bookmarkStart w:id="32" w:name="financial-viability-and-challenges"/>
    <w:p>
      <w:pPr>
        <w:pStyle w:val="Heading2"/>
      </w:pPr>
      <w:r>
        <w:t xml:space="preserve">6. Financial Viability and Challenges</w:t>
      </w:r>
    </w:p>
    <w:p>
      <w:pPr>
        <w:pStyle w:val="FirstParagraph"/>
      </w:pPr>
      <w:r>
        <w:t xml:space="preserve">The financial analysis within this</w:t>
      </w:r>
      <w:r>
        <w:t xml:space="preserve"> </w:t>
      </w:r>
      <w:r>
        <w:rPr>
          <w:bCs/>
          <w:b/>
        </w:rPr>
        <w:t xml:space="preserve">Case Study</w:t>
      </w:r>
    </w:p>
    <w:bookmarkEnd w:id="32"/>
    <w:bookmarkStart w:id="33" w:name="conclusion"/>
    <w:p>
      <w:pPr>
        <w:pStyle w:val="Heading2"/>
      </w:pPr>
      <w:r>
        <w:t xml:space="preserve">7. Conclusion</w:t>
      </w:r>
    </w:p>
    <w:p>
      <w:pPr>
        <w:pStyle w:val="FirstParagraph"/>
      </w:pPr>
      <w:r>
        <w:t xml:space="preserve">This</w:t>
      </w:r>
      <w:r>
        <w:t xml:space="preserve"> </w:t>
      </w:r>
      <w:r>
        <w:rPr>
          <w:bCs/>
          <w:b/>
        </w:rPr>
        <w:t xml:space="preserve">Case Study</w:t>
      </w:r>
      <w:r>
        <w:t xml:space="preserve">, focusing on the establishment and operation of a</w:t>
      </w:r>
      <w:r>
        <w:t xml:space="preserve"> </w:t>
      </w:r>
      <w:r>
        <w:rPr>
          <w:bCs/>
          <w:b/>
        </w:rPr>
        <w:t xml:space="preserve">CheMist</w:t>
      </w:r>
      <w:r>
        <w:t xml:space="preserve"> </w:t>
      </w:r>
      <w:r>
        <w:t xml:space="preserve">in</w:t>
      </w:r>
      <w:r>
        <w:t xml:space="preserve"> </w:t>
      </w:r>
      <w:r>
        <w:rPr>
          <w:bCs/>
          <w:b/>
        </w:rPr>
        <w:t xml:space="preserve">Munich, Germany,</w:t>
      </w:r>
      <w:r>
        <w:t xml:space="preserve"> </w:t>
      </w:r>
      <w:r>
        <w:t xml:space="preserve">underscores the importance of adaptability within a rigid regulatory framework. Success is achieved not through price competition, which is largely standardized by law, but through exceptional service quality, strategic location selection respecting local laws like *Abstandspflicht*, and robust digital integration.</w:t>
      </w:r>
    </w:p>
    <w:p>
      <w:pPr>
        <w:pStyle w:val="BodyText"/>
      </w:pPr>
      <w:r>
        <w:t xml:space="preserve">The findings suggest that any new entrant or existing entity looking to optimize operations in</w:t>
      </w:r>
      <w:r>
        <w:t xml:space="preserve"> </w:t>
      </w:r>
      <w:r>
        <w:rPr>
          <w:bCs/>
          <w:b/>
        </w:rPr>
        <w:t xml:space="preserve">Munich</w:t>
      </w:r>
      <w:r>
        <w:t xml:space="preserve"> </w:t>
      </w:r>
      <w:r>
        <w:t xml:space="preserve">must prioritize compliance and community trust. The modern</w:t>
      </w:r>
      <w:r>
        <w:t xml:space="preserve"> </w:t>
      </w:r>
      <w:r>
        <w:rPr>
          <w:bCs/>
          <w:b/>
        </w:rPr>
        <w:t xml:space="preserve">CheMist</w:t>
      </w:r>
      <w:r>
        <w:t xml:space="preserve"> </w:t>
      </w:r>
      <w:r>
        <w:t xml:space="preserve">in Germany is no longer just a dispensary; it is an essential healthcare partner, deeply embedded in the social and medical fabric of the city. By adhering to these insights, stakeholders can ensure sustainable growth and contribute positively to public health outcomes in this vibrant German metropolis.</w:t>
      </w:r>
    </w:p>
    <w:bookmarkEnd w:id="33"/>
    <w:bookmarkStart w:id="34" w:name="recommendations"/>
    <w:p>
      <w:pPr>
        <w:pStyle w:val="Heading2"/>
      </w:pPr>
      <w:r>
        <w:t xml:space="preserve">8. Recommendations</w:t>
      </w:r>
    </w:p>
    <w:p>
      <w:pPr>
        <w:numPr>
          <w:ilvl w:val="0"/>
          <w:numId w:val="1003"/>
        </w:numPr>
        <w:pStyle w:val="Compact"/>
      </w:pPr>
      <w:r>
        <w:rPr>
          <w:bCs/>
          <w:b/>
        </w:rPr>
        <w:t xml:space="preserve">Continuous Training:</w:t>
      </w:r>
      <w:r>
        <w:t xml:space="preserve">Prioritize ongoing education for staff on EU pharmacovigilance updates.</w:t>
      </w:r>
    </w:p>
    <w:p>
      <w:pPr>
        <w:numPr>
          <w:ilvl w:val="0"/>
          <w:numId w:val="1004"/>
        </w:numPr>
        <w:pStyle w:val="Compact"/>
      </w:pPr>
      <w:r>
        <w:rPr>
          <w:bCs/>
          <w:b/>
        </w:rPr>
        <w:t xml:space="preserve">Bilingual Operations:</w:t>
      </w:r>
      <w:r>
        <w:t xml:space="preserve">Maintain high-level English proficiency in the</w:t>
      </w:r>
    </w:p>
    <w:p>
      <w:pPr>
        <w:numPr>
          <w:ilvl w:val="0"/>
          <w:numId w:val="1000"/>
        </w:numPr>
        <w:pStyle w:val="Compact"/>
      </w:pPr>
      <w:r>
        <w:t xml:space="preserve">CheMist to serve Munich's international community.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Modern Chemist in Germany Munich</dc:title>
  <dc:creator/>
  <dc:language>en</dc:language>
  <cp:keywords/>
  <dcterms:created xsi:type="dcterms:W3CDTF">2026-07-29T10:24:55Z</dcterms:created>
  <dcterms:modified xsi:type="dcterms:W3CDTF">2026-07-29T10:24:55Z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