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Indonesia</w:t>
      </w:r>
      <w:r>
        <w:t xml:space="preserve"> </w:t>
      </w:r>
      <w:r>
        <w:t xml:space="preserve">Jakarta</w:t>
      </w:r>
    </w:p>
    <w:bookmarkStart w:id="25" w:name="Xe7d31de8d304e312fd388d2d230cf6bfa1fda15"/>
    <w:p>
      <w:pPr>
        <w:pStyle w:val="Heading1"/>
      </w:pPr>
      <w:r>
        <w:t xml:space="preserve">The Evolution and Strategic Positioning of a Chemist in Indonesia Jakarta</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To:</w:t>
      </w:r>
    </w:p>
    <w:p>
      <w:pPr>
        <w:pStyle w:val="BodyText"/>
      </w:pPr>
      <w:r>
        <w:t xml:space="preserve">Pharmaceutical Stakeholders, Retail Investors, and Healthcare Policy Makers.</w:t>
      </w:r>
      <w:r>
        <w:br/>
      </w:r>
      <w:r>
        <w:br/>
      </w:r>
    </w:p>
    <w:bookmarkStart w:id="20" w:name="executive-summary"/>
    <w:p>
      <w:pPr>
        <w:pStyle w:val="Heading2"/>
      </w:pPr>
      <w:r>
        <w:t xml:space="preserve">Executive Summary</w:t>
      </w:r>
    </w:p>
    <w:p>
      <w:pPr>
        <w:pStyle w:val="FirstParagraph"/>
      </w:pPr>
      <w:r>
        <w:t xml:space="preserve">This case study analyzes the operational dynamics, market challenges, and growth opportunities for a leading independent chemist (pharmacy) chain operating in the bustling metropolis of Indonesia Jakarta. As one of Southeast Asia's largest economies, Indonesia presents a unique landscape for retail healthcare. However, the specific context of Jakarta—a city characterized by dense urbanization, rapid digital transformation, and diverse socioeconomic strata—requires specialized strategies for success.</w:t>
      </w:r>
    </w:p>
    <w:p>
      <w:pPr>
        <w:pStyle w:val="BodyText"/>
      </w:pPr>
      <w:r>
        <w:t xml:space="preserve">The primary objective of this document is to illustrate how modernizing the traditional</w:t>
      </w:r>
      <w:r>
        <w:t xml:space="preserve"> </w:t>
      </w:r>
      <w:r>
        <w:rPr>
          <w:bCs/>
          <w:b/>
        </w:rPr>
        <w:t xml:space="preserve">Chemist</w:t>
      </w:r>
      <w:r>
        <w:t xml:space="preserve"> </w:t>
      </w:r>
      <w:r>
        <w:t xml:space="preserve">business model can lead to sustainable growth within the competitive environment of</w:t>
      </w:r>
      <w:r>
        <w:t xml:space="preserve"> </w:t>
      </w:r>
      <w:r>
        <w:rPr>
          <w:bCs/>
          <w:b/>
        </w:rPr>
        <w:t xml:space="preserve">Indonesia Jakarta</w:t>
      </w:r>
      <w:r>
        <w:t xml:space="preserve">. By examining regulatory frameworks, consumer behavior shifts, and supply chain logistics, we aim to provide actionable insights for stakeholders looking to capitalize on the healthcare sector's expansion.</w:t>
      </w:r>
    </w:p>
    <w:bookmarkEnd w:id="20"/>
    <w:bookmarkStart w:id="21" w:name="X685bf7ad4b5351ca838f9b2d089c214af2f86ac"/>
    <w:p>
      <w:pPr>
        <w:pStyle w:val="Heading2"/>
      </w:pPr>
      <w:r>
        <w:t xml:space="preserve">1. Background and Context: The Healthcare Landscape in Indonesia Jakarta</w:t>
      </w:r>
    </w:p>
    <w:p>
      <w:pPr>
        <w:pStyle w:val="FirstParagraph"/>
      </w:pPr>
      <w:r>
        <w:rPr>
          <w:bCs/>
          <w:b/>
        </w:rPr>
        <w:t xml:space="preserve">Indonesia Jakarta</w:t>
      </w:r>
      <w:r>
        <w:t xml:space="preserve">, as the capital city, serves as the economic and cultural hub of the nation. With a population exceeding ten million people within city limits (and over thirty million in greater metropolitan areas), the demand for pharmaceutical products and health services is immense. The healthcare system in Indonesia has undergone significant reforms since the implementation of Jaminan Kesehatan Nasional (JKN), or National Health Coverage, which aims to provide universal access to healthcare.</w:t>
      </w:r>
    </w:p>
    <w:p>
      <w:pPr>
        <w:pStyle w:val="BodyText"/>
      </w:pPr>
      <w:r>
        <w:t xml:space="preserve">While public hospitals handle emergency and complex cases, they are often overcrowded. Consequently, private clinics and community-based pharmacies have become the first point of contact for a majority of Indonesians seeking medical advice. This shift places the</w:t>
      </w:r>
      <w:r>
        <w:t xml:space="preserve"> </w:t>
      </w:r>
      <w:r>
        <w:rPr>
          <w:bCs/>
          <w:b/>
        </w:rPr>
        <w:t xml:space="preserve">Chemist</w:t>
      </w:r>
      <w:r>
        <w:t xml:space="preserve"> </w:t>
      </w:r>
      <w:r>
        <w:t xml:space="preserve">at the center of primary healthcare delivery in</w:t>
      </w:r>
      <w:r>
        <w:t xml:space="preserve"> </w:t>
      </w:r>
      <w:r>
        <w:rPr>
          <w:bCs/>
          <w:b/>
        </w:rPr>
        <w:t xml:space="preserve">Indonesia Jakarta</w:t>
      </w:r>
      <w:r>
        <w:t xml:space="preserve">. The role has evolved from merely dispensing medication to providing health consultations, chronic disease management, and wellness advisory services.</w:t>
      </w:r>
    </w:p>
    <w:bookmarkEnd w:id="21"/>
    <w:bookmarkStart w:id="22" w:name="Xba95296f4f35b364aee4c9b71b35a5a4b4f34f6"/>
    <w:p>
      <w:pPr>
        <w:pStyle w:val="Heading2"/>
      </w:pPr>
      <w:r>
        <w:t xml:space="preserve">2. Problem Statement: Challenges Facing Traditional Chemists</w:t>
      </w:r>
    </w:p>
    <w:p>
      <w:pPr>
        <w:pStyle w:val="FirstParagraph"/>
      </w:pPr>
      <w:r>
        <w:t xml:space="preserve">Despite the high demand, traditional chemists in</w:t>
      </w:r>
      <w:r>
        <w:t xml:space="preserve"> </w:t>
      </w:r>
      <w:r>
        <w:rPr>
          <w:bCs/>
          <w:b/>
        </w:rPr>
        <w:t xml:space="preserve">Indonesia Jakarta</w:t>
      </w:r>
    </w:p>
    <w:p>
      <w:pPr>
        <w:pStyle w:val="BodyText"/>
      </w:pPr>
      <w:r>
        <w:t xml:space="preserve">:</w:t>
      </w:r>
    </w:p>
    <w:p>
      <w:pPr>
        <w:numPr>
          <w:ilvl w:val="0"/>
          <w:numId w:val="1001"/>
        </w:numPr>
        <w:pStyle w:val="Compact"/>
      </w:pPr>
      <w:r>
        <w:t xml:space="preserve">• Intense Competition: The market is saturated with both independent pharmacies and large chains (such as Kios Apotek, Kimia Farma, and Guardian). Differentiation is difficult.</w:t>
      </w:r>
    </w:p>
    <w:p>
      <w:pPr>
        <w:numPr>
          <w:ilvl w:val="0"/>
          <w:numId w:val="1001"/>
        </w:numPr>
        <w:pStyle w:val="Compact"/>
      </w:pPr>
      <w:r>
        <w:t xml:space="preserve">• Supply Chain Inefficiencies: Jakarta's notorious traffic congestion ("macet") poses significant challenges for inventory replenishment and last-mile distribution for delivery services.</w:t>
      </w:r>
    </w:p>
    <w:p>
      <w:pPr>
        <w:numPr>
          <w:ilvl w:val="0"/>
          <w:numId w:val="1001"/>
        </w:numPr>
        <w:pStyle w:val="Compact"/>
      </w:pPr>
      <w:r>
        <w:t xml:space="preserve">•The Indonesian Ministry of Health has strict regulations regarding the licensing, storage temperatures, and sale of prescription drugs (Rx). Non-compliance can lead to severe penalties.</w:t>
      </w:r>
    </w:p>
    <w:p>
      <w:pPr>
        <w:numPr>
          <w:ilvl w:val="0"/>
          <w:numId w:val="1001"/>
        </w:numPr>
        <w:pStyle w:val="Compact"/>
      </w:pPr>
      <w:r>
        <w:t xml:space="preserve">• Many traditional chemists still rely on manual inventory systems, leading to stockouts of critical medications and an inability to offer personalized customer experiences.</w:t>
      </w:r>
    </w:p>
    <w:bookmarkEnd w:id="22"/>
    <w:bookmarkStart w:id="24" w:name="X6f6c1e971f67efbf28648cbd9e7f456fe1d6137"/>
    <w:p>
      <w:pPr>
        <w:pStyle w:val="Heading2"/>
      </w:pPr>
      <w:r>
        <w:t xml:space="preserve">3. Strategic Approach: Modernizing the Chemist Experience</w:t>
      </w:r>
    </w:p>
    <w:p>
      <w:pPr>
        <w:pStyle w:val="FirstParagraph"/>
      </w:pPr>
      <w:r>
        <w:t xml:space="preserve">To address these challenges, a hypothetical yet representative case study focuses on "Apotek Sehat Mandiri," a mid-sized chemist chain in Jakarta that successfully pivoted its business model. The strategy rested on three pillars: Digital Integration, Community-Centric Care, and Operational Optimization.</w:t>
      </w:r>
    </w:p>
    <w:bookmarkStart w:id="23" w:name="Xaad51b7663ecff3db65f70ce902508a772a4518"/>
    <w:p>
      <w:pPr>
        <w:pStyle w:val="Heading3"/>
      </w:pPr>
      <w:r>
        <w:t xml:space="preserve">3.1 Digital Transformation and Omnichannel Presence</w:t>
      </w:r>
    </w:p>
    <w:p>
      <w:pPr>
        <w:pStyle w:val="FirstParagraph"/>
      </w:pPr>
      <w:r>
        <w:t xml:space="preserve">In</w:t>
      </w:r>
      <w:r>
        <w:t xml:space="preserve"> </w:t>
      </w:r>
      <w:r>
        <w:rPr>
          <w:bCs/>
          <w:b/>
        </w:rPr>
        <w:t xml:space="preserve">Indonesia Jakarta</w:t>
      </w:r>
      <w:r>
        <w:t xml:space="preserve">, smartphone penetration is nearly universal. Apotek Sehat Mandiri implemented a proprietary mobile application that allows users to:</w:t>
      </w:r>
    </w:p>
    <w:p>
      <w:pPr>
        <w:numPr>
          <w:ilvl w:val="0"/>
          <w:numId w:val="1002"/>
        </w:numPr>
        <w:pStyle w:val="Compact"/>
      </w:pPr>
      <w:r>
        <w:t xml:space="preserve">• Upload Prescriptions: Patients can upload photos of their prescriptions via WhatsApp or the app. Pharmacists verify them digitally before preparing the order.</w:t>
      </w:r>
    </w:p>
    <w:p>
      <w:pPr>
        <w:numPr>
          <w:ilvl w:val="0"/>
          <w:numId w:val="1002"/>
        </w:numPr>
        <w:pStyle w:val="Compact"/>
      </w:pPr>
      <w:r>
        <w:rPr>
          <w:bCs/>
          <w:b/>
        </w:rPr>
        <w:t xml:space="preserve">• Teleconsultation Integration:The app integrates with local telemedicine platforms, allowing patients to consult doctors and immediately receive prescriptions at their nearest chemist outlet in Jakarta.</w:t>
      </w:r>
    </w:p>
    <w:p>
      <w:pPr>
        <w:numPr>
          <w:ilvl w:val="0"/>
          <w:numId w:val="1002"/>
        </w:numPr>
        <w:pStyle w:val="Compact"/>
      </w:pPr>
      <w:r>
        <w:rPr>
          <w:bCs/>
          <w:b/>
        </w:rPr>
        <w:t xml:space="preserve">• Leveraging partnerships with local logistics providers (such as Gojek or Grab), the chemist offers same-day delivery across key districts like Sudirman, Kemang, and Kelapa Gading.</w:t>
      </w:r>
    </w:p>
    <w:p>
      <w:pPr>
        <w:pStyle w:val="FirstParagraph"/>
      </w:pPr>
      <w:r>
        <w:rPr>
          <w:bCs/>
          <w:b/>
        </w:rPr>
        <w:t xml:space="preserve">• A digital points system encourages repeat visits, offering discounts on vitamins and health supplements, which are high-margin items.</w:t>
      </w:r>
    </w:p>
    <w:p>
      <w:pPr>
        <w:pStyle w:val="BodyText"/>
      </w:pPr>
      <w:r>
        <w:rPr>
          <w:bCs/>
          <w:b/>
        </w:rPr>
        <w:t xml:space="preserve">• The chemist adopted an AI-driven inventory management system. This system predicts demand based on historical data, seasonal trends (such as dengue fever peaks), and local health alerts. This reduces waste from expired medications and ensures high-rotation items are always in stock.</w:t>
      </w:r>
    </w:p>
    <w:p>
      <w:pPr>
        <w:pStyle w:val="BodyText"/>
      </w:pPr>
      <w:r>
        <w:br/>
      </w:r>
    </w:p>
    <w:p>
      <w:pPr>
        <w:pStyle w:val="BodyText"/>
      </w:pPr>
      <w:r>
        <w:rPr>
          <w:bCs/>
          <w:b/>
        </w:rPr>
        <w:t xml:space="preserve">•To build trust, the chemist hosts monthly free health seminars in nearby community centers (Posyandu). Topics include diabetes management, hypertension awareness, and maternal care. This positions the chemist not just as a retailer but as a healthcare partner.</w:t>
      </w:r>
    </w:p>
    <w:p>
      <w:pPr>
        <w:pStyle w:val="BodyText"/>
      </w:pPr>
      <w:r>
        <w:br/>
      </w:r>
    </w:p>
    <w:p>
      <w:pPr>
        <w:pStyle w:val="BodyText"/>
      </w:pPr>
      <w:r>
        <w:rPr>
          <w:bCs/>
          <w:b/>
        </w:rPr>
        <w:t xml:space="preserve">•All pharmacists and pharmacy technicians in Jakarta undergo regular training on the latest regulations and customer service skills, ensuring high standards of care.</w:t>
      </w:r>
    </w:p>
    <w:p>
      <w:pPr>
        <w:pStyle w:val="BodyText"/>
      </w:pPr>
      <w:r>
        <w:br/>
      </w:r>
    </w:p>
    <w:p>
      <w:pPr>
        <w:pStyle w:val="BodyText"/>
      </w:pPr>
      <w:r>
        <w:rPr>
          <w:bCs/>
          <w:b/>
        </w:rPr>
        <w:t xml:space="preserve">•Within two years, Apotek Sehat Mandiri increased its revenue by 45% in Jakarta. Customer retention rates improved significantly due to the loyalty app. The omnichannel approach reduced operational costs by optimizing inventory turnover.</w:t>
      </w:r>
    </w:p>
    <w:p>
      <w:pPr>
        <w:pStyle w:val="BodyText"/>
      </w:pPr>
      <w:r>
        <w:br/>
      </w:r>
    </w:p>
    <w:p>
      <w:pPr>
        <w:pStyle w:val="BodyText"/>
      </w:pPr>
      <w:r>
        <w:rPr>
          <w:bCs/>
          <w:b/>
        </w:rPr>
        <w:t xml:space="preserve">•The chemist maintained full compliance with Indonesian Ministry of Health standards, avoiding legal issues and building a reputation for reliability.</w:t>
      </w:r>
    </w:p>
    <w:p>
      <w:pPr>
        <w:pStyle w:val="BodyText"/>
      </w:pPr>
      <w:r>
        <w:br/>
      </w:r>
    </w:p>
    <w:p>
      <w:pPr>
        <w:pStyle w:val="BodyText"/>
      </w:pPr>
      <w:r>
        <w:rPr>
          <w:bCs/>
          <w:b/>
        </w:rPr>
        <w:t xml:space="preserve">•The strategic focus on Jakarta's dense population centers allowed for efficient delivery logistics, maximizing the reach of the home-delivery service.</w:t>
      </w:r>
    </w:p>
    <w:p>
      <w:pPr>
        <w:pStyle w:val="BodyText"/>
      </w:pPr>
      <w:r>
        <w:br/>
      </w:r>
    </w:p>
    <w:p>
      <w:pPr>
        <w:pStyle w:val="BodyText"/>
      </w:pPr>
      <w:r>
        <w:rPr>
          <w:bCs/>
          <w:b/>
        </w:rPr>
        <w:t xml:space="preserve">•The community workshops enhanced brand loyalty, making the chemist a trusted advisor rather than just a vendor.</w:t>
      </w:r>
    </w:p>
    <w:p>
      <w:pPr>
        <w:pStyle w:val="BodyText"/>
      </w:pPr>
      <w:r>
        <w:br/>
      </w:r>
    </w:p>
    <w:p>
      <w:pPr>
        <w:pStyle w:val="BodyText"/>
      </w:pPr>
      <w:r>
        <w:rPr>
          <w:bCs/>
          <w:b/>
        </w:rPr>
        <w:t xml:space="preserve">•The success in Jakarta provides a blueprint for expansion to other major Indonesian cities like Surabaya, Bandung, and Medan.</w:t>
      </w:r>
    </w:p>
    <w:p>
      <w:pPr>
        <w:pStyle w:val="BodyText"/>
      </w:pPr>
      <w:r>
        <w:br/>
      </w:r>
    </w:p>
    <w:p>
      <w:pPr>
        <w:pStyle w:val="BodyText"/>
      </w:pPr>
      <w:r>
        <w:rPr>
          <w:bCs/>
          <w:b/>
        </w:rPr>
        <w:t xml:space="preserve">•The chemist is exploring further digital innovations, including AI-driven personal health recommendations and integration with national electronic health records (Rekam Medis Elektronik).</w:t>
      </w:r>
    </w:p>
    <w:p>
      <w:pPr>
        <w:pStyle w:val="BodyText"/>
      </w:pPr>
      <w:r>
        <w:br/>
      </w:r>
    </w:p>
    <w:p>
      <w:pPr>
        <w:pStyle w:val="BodyText"/>
      </w:pPr>
      <w:r>
        <w:rPr>
          <w:bCs/>
          <w:b/>
        </w:rPr>
        <w:t xml:space="preserve">•This case study demonstrates that a chemist in Indonesia Jakarta can thrive by embracing digitalization, prioritizing customer service, and maintaining strict regulatory compliance. The unique challenges of Jakarta's urban environment require innovative solutions in logistics and community engagement.</w:t>
      </w:r>
    </w:p>
    <w:p>
      <w:pPr>
        <w:pStyle w:val="BodyText"/>
      </w:pPr>
      <w:r>
        <w:br/>
      </w:r>
    </w:p>
    <w:p>
      <w:pPr>
        <w:pStyle w:val="BodyText"/>
      </w:pPr>
      <w:r>
        <w:rPr>
          <w:bCs/>
          <w:b/>
        </w:rPr>
        <w:t xml:space="preserve">•</w:t>
      </w:r>
      <w:r>
        <w:br/>
      </w:r>
      <w:r>
        <w:rPr>
          <w:bCs/>
          <w:b/>
        </w:rPr>
        <w:t xml:space="preserve">- Invest in digital infrastructure.</w:t>
      </w:r>
      <w:r>
        <w:br/>
      </w:r>
      <w:r>
        <w:rPr>
          <w:bCs/>
          <w:b/>
        </w:rPr>
        <w:t xml:space="preserve">- Build strategic partnerships with logistics providers.</w:t>
      </w:r>
      <w:r>
        <w:br/>
      </w:r>
      <w:r>
        <w:rPr>
          <w:bCs/>
          <w:b/>
        </w:rPr>
        <w:t xml:space="preserve">- Focus on preventive healthcare and wellness products.</w:t>
      </w:r>
      <w:r>
        <w:br/>
      </w:r>
      <w:r>
        <w:rPr>
          <w:bCs/>
          <w:b/>
        </w:rPr>
        <w:t xml:space="preserve">- Maintain rigorous compliance with local regulations.</w:t>
      </w:r>
    </w:p>
    <w:p>
      <w:pPr>
        <w:pStyle w:val="BodyText"/>
      </w:pPr>
      <w:r>
        <w:br/>
      </w:r>
    </w:p>
    <w:p>
      <w:pPr>
        <w:pStyle w:val="BodyText"/>
      </w:pPr>
      <w:r>
        <w:rPr>
          <w:bCs/>
          <w:b/>
        </w:rPr>
        <w:t xml:space="preserve">•The future of the chemist in Indonesia Jakarta lies in becoming a comprehensive health partner. By adapting to the needs of a modern, tech-savvy population, chemists can play a pivotal role in improving public health outcomes while achieving sustainable business growth.</w:t>
      </w:r>
    </w:p>
    <w:p>
      <w:pPr>
        <w:pStyle w:val="BodyText"/>
      </w:pPr>
      <w:r>
        <w:br/>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Positioning of a Chemist in Indonesia Jakarta</dc:title>
  <dc:creator/>
  <dc:language>en</dc:language>
  <cp:keywords/>
  <dcterms:created xsi:type="dcterms:W3CDTF">2026-07-29T16:17:42Z</dcterms:created>
  <dcterms:modified xsi:type="dcterms:W3CDTF">2026-07-29T16:17:42Z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