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Modern</w:t>
      </w:r>
      <w:r>
        <w:t xml:space="preserve"> </w:t>
      </w:r>
      <w:r>
        <w:t xml:space="preserve">Chemist</w:t>
      </w:r>
      <w:r>
        <w:t xml:space="preserve"> </w:t>
      </w:r>
      <w:r>
        <w:t xml:space="preserve">in</w:t>
      </w:r>
      <w:r>
        <w:t xml:space="preserve"> </w:t>
      </w:r>
      <w:r>
        <w:t xml:space="preserve">Iraq</w:t>
      </w:r>
      <w:r>
        <w:t xml:space="preserve"> </w:t>
      </w:r>
      <w:r>
        <w:t xml:space="preserve">Baghdad</w:t>
      </w:r>
    </w:p>
    <w:bookmarkStart w:id="47" w:name="X5e1a5f95e21d43701fc738ceb421b4efbe2ff91"/>
    <w:p>
      <w:pPr>
        <w:pStyle w:val="Heading1"/>
      </w:pPr>
      <w:r>
        <w:t xml:space="preserve">Case Study: Strategic Implementation of a Modern Chemist in Iraq Baghdad</w:t>
      </w:r>
    </w:p>
    <w:p>
      <w:pPr>
        <w:pStyle w:val="FirstParagraph"/>
      </w:pPr>
      <w:r>
        <w:rPr>
          <w:bCs/>
          <w:b/>
        </w:rPr>
        <w:t xml:space="preserve">Date:</w:t>
      </w:r>
    </w:p>
    <w:p>
      <w:pPr>
        <w:pStyle w:val="BodyText"/>
      </w:pPr>
      <w:r>
        <w:t xml:space="preserve">strong&gt; strong&gt;Date:</w:t>
      </w:r>
    </w:p>
    <w:p>
      <w:pPr>
        <w:pStyle w:val="BodyText"/>
      </w:pPr>
      <w:r>
        <w:t xml:space="preserve"> </w:t>
      </w:r>
    </w:p>
    <w:p>
      <w:pPr>
        <w:pStyle w:val="BodyText"/>
      </w:pPr>
      <w:r>
        <w:rPr>
          <w:bCs/>
          <w:b/>
        </w:rPr>
        <w:t xml:space="preserve">Prepared For:</w:t>
      </w:r>
    </w:p>
    <w:p>
      <w:pPr>
        <w:pStyle w:val="BodyText"/>
      </w:pPr>
      <w:r>
        <w:rPr>
          <w:iCs/>
          <w:i/>
        </w:rPr>
        <w:t xml:space="preserve">Stakeholders in the Iraqi Healthcare and Pharmaceutical Sector</w:t>
      </w:r>
    </w:p>
    <w:p>
      <w:pPr>
        <w:pStyle w:val="BodyText"/>
      </w:pPr>
      <w:r>
        <w:t xml:space="preserve"> </w:t>
      </w:r>
    </w:p>
    <w:p>
      <w:pPr>
        <w:pStyle w:val="BodyText"/>
      </w:pPr>
      <w:r>
        <w:rPr>
          <w:bCs/>
          <w:b/>
        </w:rPr>
        <w:t xml:space="preserve">Prepared For:</w:t>
      </w:r>
    </w:p>
    <w:p>
      <w:pPr>
        <w:pStyle w:val="BodyText"/>
      </w:pPr>
      <w:r>
        <w:rPr>
          <w:iCs/>
          <w:i/>
        </w:rPr>
        <w:t xml:space="preserve">Stakeholders in the Iraqi Healthcare and Pharmaceutical Sector</w:t>
      </w:r>
    </w:p>
    <w:p>
      <w:pPr>
        <w:pStyle w:val="BodyText"/>
      </w:pPr>
      <w:r>
        <w:t xml:space="preserve"> </w:t>
      </w:r>
    </w:p>
    <w:p>
      <w:pPr>
        <w:pStyle w:val="BodyText"/>
      </w:pPr>
      <w:r>
        <w:rPr>
          <w:bCs/>
          <w:b/>
        </w:rPr>
        <w:t xml:space="preserve">Subject:</w:t>
      </w:r>
      <w:r>
        <w:t xml:space="preserve"> </w:t>
      </w:r>
      <w:r>
        <w:t xml:space="preserve">A Comprehensive Analysis of Establishing a Premium Chemist Service Model in Iraq Baghdad</w:t>
      </w:r>
    </w:p>
    <w:bookmarkStart w:id="20" w:name="executive-summary"/>
    <w:p>
      <w:pPr>
        <w:pStyle w:val="Heading2"/>
      </w:pPr>
      <w:r>
        <w:t xml:space="preserve">1. Executive Summary</w:t>
      </w:r>
    </w:p>
    <w:p>
      <w:pPr>
        <w:pStyle w:val="FirstParagraph"/>
      </w:pPr>
      <w:r>
        <w:t xml:space="preserve">The healthcare infrastructure in the Middle East has undergone significant transformation over the last decade, with</w:t>
      </w:r>
      <w:r>
        <w:t xml:space="preserve"> </w:t>
      </w:r>
      <w:r>
        <w:rPr>
          <w:bCs/>
          <w:b/>
        </w:rPr>
        <w:t xml:space="preserve">Iraq Baghdad</w:t>
      </w:r>
      <w:r>
        <w:t xml:space="preserve"> </w:t>
      </w:r>
      <w:r>
        <w:t xml:space="preserve">serving as a primary epicenter for medical innovation and reform. This Case Study explores the operational, regulatory, and market dynamics required to successfully establish a modern "Chemist" (pharmacy) within this dynamic capital city. The objective is to analyze how a locally adapted business model can bridge the gap between traditional pharmaceutical dispensing and modern patient-centric care.</w:t>
      </w:r>
    </w:p>
    <w:p>
      <w:pPr>
        <w:pStyle w:val="BodyText"/>
      </w:pPr>
      <w:r>
        <w:t xml:space="preserve">In this document, the term "Chemist" refers not merely to a retail outlet but to a comprehensive healthcare node that provides clinical advice, medication management, and health education. The focus remains strictly on the unique socio-economic and logistical context of Iraq Baghdad, where demand for high-quality medical services is outpacing supply.</w:t>
      </w:r>
    </w:p>
    <w:bookmarkEnd w:id="20"/>
    <w:bookmarkStart w:id="23" w:name="market-context-in-iraq-baghdad"/>
    <w:p>
      <w:pPr>
        <w:pStyle w:val="Heading2"/>
      </w:pPr>
      <w:r>
        <w:t xml:space="preserve">2. Market Context in Iraq Baghdad</w:t>
      </w:r>
    </w:p>
    <w:p>
      <w:pPr>
        <w:pStyle w:val="FirstParagraph"/>
      </w:pPr>
      <w:r>
        <w:rPr>
          <w:bCs/>
          <w:b/>
        </w:rPr>
        <w:t xml:space="preserve">Iraq Baghdad</w:t>
      </w:r>
      <w:r>
        <w:t xml:space="preserve"> </w:t>
      </w:r>
      <w:r>
        <w:t xml:space="preserve">is a city of immense demographic weight and historical significance. As the capital, it houses over 8 million residents, creating a dense urban environment with high foot traffic but also intense competition. The pharmaceutical market in Baghdad has historically been fragmented, dominated by informal channels and varying standards of quality control.</w:t>
      </w:r>
    </w:p>
    <w:bookmarkStart w:id="21" w:name="demographic-drivers"/>
    <w:p>
      <w:pPr>
        <w:pStyle w:val="Heading3"/>
      </w:pPr>
      <w:r>
        <w:t xml:space="preserve">2.1 Demographic Drivers</w:t>
      </w:r>
    </w:p>
    <w:p>
      <w:pPr>
        <w:pStyle w:val="FirstParagraph"/>
      </w:pPr>
      <w:r>
        <w:t xml:space="preserve">The population of Baghdad is young, with a growing middle class that has increased purchasing power for private healthcare services. There is a rising prevalence of chronic lifestyle diseases, such as diabetes and hypertension, necessitating long-term medication management. This demographic shift creates a sustainable demand for reliable Chemists who can offer consistent supply chains and professional counseling.</w:t>
      </w:r>
    </w:p>
    <w:bookmarkEnd w:id="21"/>
    <w:bookmarkStart w:id="22" w:name="competitive-landscape"/>
    <w:p>
      <w:pPr>
        <w:pStyle w:val="Heading3"/>
      </w:pPr>
      <w:r>
        <w:t xml:space="preserve">2.2 Competitive Landscape</w:t>
      </w:r>
    </w:p>
    <w:p>
      <w:pPr>
        <w:pStyle w:val="FirstParagraph"/>
      </w:pPr>
      <w:r>
        <w:t xml:space="preserve">In Baghdad, the term "Chemist" is often used interchangeably with "Pharmacy." However, many existing outlets operate as simple distribution points with minimal patient interaction. There is a notable gap in the market for Chemists that integrate digital health records, loyalty programs for chronic patients, and rigorous cold-chain logistics. This Case Study identifies this gap as the primary opportunity for new entrants.</w:t>
      </w:r>
    </w:p>
    <w:bookmarkEnd w:id="22"/>
    <w:bookmarkEnd w:id="23"/>
    <w:bookmarkStart w:id="26" w:name="regulatory-and-operational-framework"/>
    <w:p>
      <w:pPr>
        <w:pStyle w:val="Heading2"/>
      </w:pPr>
      <w:r>
        <w:t xml:space="preserve">3. Regulatory and Operational Framework</w:t>
      </w:r>
    </w:p>
    <w:p>
      <w:pPr>
        <w:pStyle w:val="FirstParagraph"/>
      </w:pPr>
      <w:r>
        <w:t xml:space="preserve">Navigating the bureaucratic landscape in Iraq Baghdad requires a deep understanding of local regulations enforced by the Ministry of Health (MoH) and local municipal authorities. Compliance is not just a legal requirement but a cornerstone of brand trust.</w:t>
      </w:r>
    </w:p>
    <w:bookmarkStart w:id="24" w:name="licensing-and-compliance"/>
    <w:p>
      <w:pPr>
        <w:pStyle w:val="Heading3"/>
      </w:pPr>
      <w:r>
        <w:t xml:space="preserve">3.1 Licensing and Compliance</w:t>
      </w:r>
    </w:p>
    <w:p>
      <w:pPr>
        <w:pStyle w:val="FirstParagraph"/>
      </w:pPr>
      <w:r>
        <w:t xml:space="preserve">To operate as a recognized Chemist in Iraq Baghdad, entrepreneurs must secure licenses from the General Directorate of Drugs and Medical Appliances. This involves rigorous inspections regarding storage facilities, temperature control (vital for vaccines and insulin), and the qualifications of on-site pharmacists. All staff must be licensed by the Iraqi Pharmacist Syndicate.</w:t>
      </w:r>
    </w:p>
    <w:bookmarkEnd w:id="24"/>
    <w:bookmarkStart w:id="25" w:name="supply-chain-logistics"/>
    <w:p>
      <w:pPr>
        <w:pStyle w:val="Heading3"/>
      </w:pPr>
      <w:r>
        <w:t xml:space="preserve">3.2 Supply Chain Logistics</w:t>
      </w:r>
    </w:p>
    <w:p>
      <w:pPr>
        <w:pStyle w:val="FirstParagraph"/>
      </w:pPr>
      <w:r>
        <w:t xml:space="preserve">The supply chain in Baghdad presents unique challenges, including import delays and local distribution inconsistencies. A successful Chemist strategy must prioritize direct partnerships with international pharmaceutical manufacturers or established regional distributors to bypass middlemen who may compromise product integrity. Ensuring the availability of essential medicines during peak demand periods is critical for maintaining the reputation of the Chemist brand in this region.</w:t>
      </w:r>
    </w:p>
    <w:bookmarkEnd w:id="25"/>
    <w:bookmarkEnd w:id="26"/>
    <w:bookmarkStart w:id="27" w:name="strategic-implementation-model"/>
    <w:p>
      <w:pPr>
        <w:pStyle w:val="Heading2"/>
      </w:pPr>
      <w:r>
        <w:t xml:space="preserve">4. Strategic Implementation Model</w:t>
      </w:r>
    </w:p>
    <w:p>
      <w:pPr>
        <w:pStyle w:val="FirstParagraph"/>
      </w:pPr>
      <w:r>
        <w:t xml:space="preserve">This Case Study proposes a "Hybrid Chemist Model" tailored specifically for urban centers like Iraq Baghdad. This model combines physical retail excellence with digital accessibility.</w:t>
      </w:r>
    </w:p>
    <w:p>
      <w:pPr>
        <w:numPr>
          <w:ilvl w:val="0"/>
          <w:numId w:val="1001"/>
        </w:numPr>
        <w:pStyle w:val="Compact"/>
      </w:pPr>
      <w:r>
        <w:rPr>
          <w:bCs/>
          <w:b/>
        </w:rPr>
        <w:t xml:space="preserve">Digital Integration:</w:t>
      </w:r>
      <w:r>
        <w:t xml:space="preserve"> </w:t>
      </w:r>
      <w:r>
        <w:t xml:space="preserve">Implementing a mobile application that allows customers in Baghdad to order prescriptions for home delivery, addressing traffic congestion and safety concerns common in urban areas.</w:t>
      </w:r>
    </w:p>
    <w:p>
      <w:pPr>
        <w:numPr>
          <w:ilvl w:val="0"/>
          <w:numId w:val="1001"/>
        </w:numPr>
        <w:pStyle w:val="Compact"/>
      </w:pPr>
      <w:r>
        <w:rPr>
          <w:bCs/>
          <w:b/>
        </w:rPr>
        <w:t xml:space="preserve">Clinical Services:</w:t>
      </w:r>
      <w:r>
        <w:t xml:space="preserve"> </w:t>
      </w:r>
      <w:r>
        <w:t xml:space="preserve">The Chemist should offer basic screening services (blood pressure, blood sugar) which are highly valued by the local population. This positions the Chemist as a healthcare partner rather than just a vendor.</w:t>
      </w:r>
    </w:p>
    <w:p>
      <w:pPr>
        <w:numPr>
          <w:ilvl w:val="0"/>
          <w:numId w:val="1001"/>
        </w:numPr>
        <w:pStyle w:val="Compact"/>
      </w:pPr>
      <w:r>
        <w:rPr>
          <w:bCs/>
          <w:b/>
        </w:rPr>
        <w:t xml:space="preserve">Educational Outreach:</w:t>
      </w:r>
      <w:r>
        <w:t xml:space="preserve"> </w:t>
      </w:r>
      <w:r>
        <w:t xml:space="preserve">Hosting weekly seminars on chronic disease management in collaboration with local hospitals in Baghdad. This builds community trust and differentiates the brand from competitors.</w:t>
      </w:r>
    </w:p>
    <w:bookmarkEnd w:id="27"/>
    <w:bookmarkStart w:id="28" w:name="challenges-and-mitigation-strategies"/>
    <w:p>
      <w:pPr>
        <w:pStyle w:val="Heading2"/>
      </w:pPr>
      <w:r>
        <w:t xml:space="preserve">5. Challenges and Mitigation Strategies</w:t>
      </w:r>
    </w:p>
    <w:p>
      <w:pPr>
        <w:pStyle w:val="FirstParagraph"/>
      </w:pPr>
      <w:r>
        <w:t xml:space="preserve">Challenge</w:t>
      </w:r>
    </w:p>
    <w:p>
      <w:pPr>
        <w:pStyle w:val="BodyText"/>
      </w:pPr>
      <w:r>
        <w:t xml:space="preserve">Mitigation Strategy</w:t>
      </w:r>
    </w:p>
    <w:p>
      <w:pPr>
        <w:pStyle w:val="BodyText"/>
      </w:pPr>
      <w:r>
        <w:t xml:space="preserve">Currency Fluctuation</w:t>
      </w:r>
    </w:p>
    <w:p>
      <w:pPr>
        <w:pStyle w:val="BodyText"/>
      </w:pPr>
      <w:r>
        <w:t xml:space="preserve">Pricing strategies that hedge against USD/IQD volatility; holding inventory in hard currency where possible.</w:t>
      </w:r>
    </w:p>
    <w:p>
      <w:pPr>
        <w:pStyle w:val="BodyText"/>
      </w:pPr>
      <w:r>
        <w:t xml:space="preserve">Power Instability</w:t>
      </w:r>
    </w:p>
    <w:p>
      <w:pPr>
        <w:pStyle w:val="BodyText"/>
      </w:pPr>
      <w:r>
        <w:rPr>
          <w:iCs/>
          <w:i/>
        </w:rPr>
        <w:t xml:space="preserve">Stakeholders in the Iraqi Healthcare and Pharmaceutical Sector</w:t>
      </w:r>
    </w:p>
    <w:p>
      <w:pPr>
        <w:pStyle w:val="BodyText"/>
      </w:pPr>
      <w:r>
        <w:t xml:space="preserve"> </w:t>
      </w:r>
    </w:p>
    <w:p>
      <w:pPr>
        <w:pStyle w:val="BodyText"/>
      </w:pPr>
      <w:r>
        <w:rPr>
          <w:bCs/>
          <w:b/>
        </w:rPr>
        <w:t xml:space="preserve">Subject:</w:t>
      </w:r>
      <w:r>
        <w:t xml:space="preserve"> </w:t>
      </w:r>
      <w:r>
        <w:t xml:space="preserve">A Comprehensive Analysis of Establishing a Premium Chemist Service Model in Iraq Baghdad</w:t>
      </w:r>
    </w:p>
    <w:bookmarkEnd w:id="28"/>
    <w:bookmarkStart w:id="29" w:name="executive-summary-1"/>
    <w:p>
      <w:pPr>
        <w:pStyle w:val="Heading2"/>
      </w:pPr>
      <w:r>
        <w:t xml:space="preserve">1. Executive Summary</w:t>
      </w:r>
    </w:p>
    <w:p>
      <w:pPr>
        <w:pStyle w:val="FirstParagraph"/>
      </w:pPr>
      <w:r>
        <w:t xml:space="preserve">The healthcare infrastructure in the Middle East has undergone significant transformation over the last decade, with</w:t>
      </w:r>
      <w:r>
        <w:t xml:space="preserve"> </w:t>
      </w:r>
      <w:r>
        <w:rPr>
          <w:bCs/>
          <w:b/>
        </w:rPr>
        <w:t xml:space="preserve">Iraq Baghdad</w:t>
      </w:r>
      <w:r>
        <w:t xml:space="preserve"> </w:t>
      </w:r>
      <w:r>
        <w:t xml:space="preserve">serving as a primary epicenter for medical innovation and reform. This Case Study explores the operational, regulatory, and market dynamics required to successfully establish a modern "Chemist" (pharmacy) within this dynamic capital city. The objective is to analyze how a locally adapted business model can bridge the gap between traditional pharmaceutical dispensing and modern patient-centric care.</w:t>
      </w:r>
    </w:p>
    <w:p>
      <w:pPr>
        <w:pStyle w:val="BodyText"/>
      </w:pPr>
      <w:r>
        <w:t xml:space="preserve">In this document, the term "Chemist" refers not merely to a retail outlet but to a comprehensive healthcare node that provides clinical advice, medication management, and health education. The focus remains strictly on the unique socio-economic and logistical context of Iraq Baghdad, where demand for high-quality medical services is outpacing supply.</w:t>
      </w:r>
    </w:p>
    <w:bookmarkEnd w:id="29"/>
    <w:bookmarkStart w:id="32" w:name="market-context-in-iraq-baghdad-1"/>
    <w:p>
      <w:pPr>
        <w:pStyle w:val="Heading2"/>
      </w:pPr>
      <w:r>
        <w:t xml:space="preserve">2. Market Context in Iraq Baghdad</w:t>
      </w:r>
    </w:p>
    <w:p>
      <w:pPr>
        <w:pStyle w:val="FirstParagraph"/>
      </w:pPr>
      <w:r>
        <w:rPr>
          <w:bCs/>
          <w:b/>
        </w:rPr>
        <w:t xml:space="preserve">Iraq Baghdad</w:t>
      </w:r>
      <w:r>
        <w:t xml:space="preserve"> </w:t>
      </w:r>
      <w:r>
        <w:t xml:space="preserve">is a city of immense demographic weight and historical significance. As the capital, it houses over 8 million residents, creating a dense urban environment with high foot traffic but also intense competition. The pharmaceutical market in Baghdad has historically been fragmented, dominated by informal channels and varying standards of quality control.</w:t>
      </w:r>
    </w:p>
    <w:bookmarkStart w:id="30" w:name="demographic-drivers-1"/>
    <w:p>
      <w:pPr>
        <w:pStyle w:val="Heading3"/>
      </w:pPr>
      <w:r>
        <w:t xml:space="preserve">2.1 Demographic Drivers</w:t>
      </w:r>
    </w:p>
    <w:p>
      <w:pPr>
        <w:pStyle w:val="FirstParagraph"/>
      </w:pPr>
      <w:r>
        <w:t xml:space="preserve">The population of Baghdad is young, with a growing middle class that has increased purchasing power for private healthcare services. There is a rising prevalence of chronic lifestyle diseases, such as diabetes and hypertension, necessitating long-term medication management. This demographic shift creates a sustainable demand for reliable Chemists who can offer consistent supply chains and professional counseling.</w:t>
      </w:r>
    </w:p>
    <w:bookmarkEnd w:id="30"/>
    <w:bookmarkStart w:id="31" w:name="competitive-landscape-1"/>
    <w:p>
      <w:pPr>
        <w:pStyle w:val="Heading3"/>
      </w:pPr>
      <w:r>
        <w:t xml:space="preserve">2.2 Competitive Landscape</w:t>
      </w:r>
    </w:p>
    <w:p>
      <w:pPr>
        <w:pStyle w:val="FirstParagraph"/>
      </w:pPr>
      <w:r>
        <w:t xml:space="preserve">In Baghdad, the term "Chemist" is often used interchangeably with "Pharmacy." However, many existing outlets operate as simple distribution points with minimal patient interaction. There is a notable gap in the market for Chemists that integrate digital health records, loyalty programs for chronic patients, and rigorous cold-chain logistics. This Case Study identifies this gap as the primary opportunity for new entrants.</w:t>
      </w:r>
    </w:p>
    <w:bookmarkEnd w:id="31"/>
    <w:bookmarkEnd w:id="32"/>
    <w:bookmarkStart w:id="35" w:name="regulatory-and-operational-framework-1"/>
    <w:p>
      <w:pPr>
        <w:pStyle w:val="Heading2"/>
      </w:pPr>
      <w:r>
        <w:t xml:space="preserve">3. Regulatory and Operational Framework</w:t>
      </w:r>
    </w:p>
    <w:p>
      <w:pPr>
        <w:pStyle w:val="FirstParagraph"/>
      </w:pPr>
      <w:r>
        <w:t xml:space="preserve">Navigating the bureaucratic landscape in Iraq Baghdad requires a deep understanding of local regulations enforced by the Ministry of Health (MoH) and local municipal authorities. Compliance is not just a legal requirement but a cornerstone of brand trust.</w:t>
      </w:r>
    </w:p>
    <w:bookmarkStart w:id="33" w:name="licensing-and-compliance-1"/>
    <w:p>
      <w:pPr>
        <w:pStyle w:val="Heading3"/>
      </w:pPr>
      <w:r>
        <w:t xml:space="preserve">3.1 Licensing and Compliance</w:t>
      </w:r>
    </w:p>
    <w:p>
      <w:pPr>
        <w:pStyle w:val="FirstParagraph"/>
      </w:pPr>
      <w:r>
        <w:t xml:space="preserve">To operate as a recognized Chemist in Iraq Baghdad, entrepreneurs must secure licenses from the General Directorate of Drugs and Medical Appliances. This involves rigorous inspections regarding storage facilities, temperature control (vital for vaccines and insulin), and the qualifications of on-site pharmacists. All staff must be licensed by the Iraqi Pharmacist Syndicate.</w:t>
      </w:r>
    </w:p>
    <w:bookmarkEnd w:id="33"/>
    <w:bookmarkStart w:id="34" w:name="supply-chain-logistics-1"/>
    <w:p>
      <w:pPr>
        <w:pStyle w:val="Heading3"/>
      </w:pPr>
      <w:r>
        <w:t xml:space="preserve">3.2 Supply Chain Logistics</w:t>
      </w:r>
    </w:p>
    <w:p>
      <w:pPr>
        <w:pStyle w:val="FirstParagraph"/>
      </w:pPr>
      <w:r>
        <w:t xml:space="preserve">The supply chain in Baghdad presents unique challenges, including import delays and local distribution inconsistencies. A successful Chemist strategy must prioritize direct partnerships with international pharmaceutical manufacturers or established regional distributors to bypass middlemen who may compromise product integrity. Ensuring the availability of essential medicines during peak demand periods is critical for maintaining the reputation of the Chemist brand in this region.</w:t>
      </w:r>
    </w:p>
    <w:bookmarkEnd w:id="34"/>
    <w:bookmarkEnd w:id="35"/>
    <w:bookmarkStart w:id="36" w:name="strategic-implementation-model-1"/>
    <w:p>
      <w:pPr>
        <w:pStyle w:val="Heading2"/>
      </w:pPr>
      <w:r>
        <w:t xml:space="preserve">4. Strategic Implementation Model</w:t>
      </w:r>
    </w:p>
    <w:p>
      <w:pPr>
        <w:pStyle w:val="FirstParagraph"/>
      </w:pPr>
      <w:r>
        <w:t xml:space="preserve">This Case Study proposes a "Hybrid Chemist Model" tailored specifically for urban centers like Iraq Baghdad. This model combines physical retail excellence with digital accessibility.</w:t>
      </w:r>
    </w:p>
    <w:p>
      <w:pPr>
        <w:numPr>
          <w:ilvl w:val="0"/>
          <w:numId w:val="1002"/>
        </w:numPr>
        <w:pStyle w:val="Compact"/>
      </w:pPr>
      <w:r>
        <w:rPr>
          <w:bCs/>
          <w:b/>
        </w:rPr>
        <w:t xml:space="preserve">Digital Integration:</w:t>
      </w:r>
      <w:r>
        <w:t xml:space="preserve"> </w:t>
      </w:r>
      <w:r>
        <w:t xml:space="preserve">Implementing a mobile application that allows customers in Baghdad to order prescriptions for home delivery, addressing traffic congestion and safety concerns common in urban areas.</w:t>
      </w:r>
    </w:p>
    <w:p>
      <w:pPr>
        <w:numPr>
          <w:ilvl w:val="0"/>
          <w:numId w:val="1002"/>
        </w:numPr>
        <w:pStyle w:val="Compact"/>
      </w:pPr>
      <w:r>
        <w:rPr>
          <w:bCs/>
          <w:b/>
        </w:rPr>
        <w:t xml:space="preserve">Clinical Services:</w:t>
      </w:r>
      <w:r>
        <w:t xml:space="preserve"> </w:t>
      </w:r>
      <w:r>
        <w:t xml:space="preserve">The Chemist should offer basic screening services (blood pressure, blood sugar) which are highly valued by the local population. This positions the Chemist as a healthcare partner rather than just a vendor.</w:t>
      </w:r>
    </w:p>
    <w:p>
      <w:pPr>
        <w:numPr>
          <w:ilvl w:val="0"/>
          <w:numId w:val="1002"/>
        </w:numPr>
        <w:pStyle w:val="Compact"/>
      </w:pPr>
      <w:r>
        <w:rPr>
          <w:bCs/>
          <w:b/>
        </w:rPr>
        <w:t xml:space="preserve">Educational Outreach:</w:t>
      </w:r>
      <w:r>
        <w:t xml:space="preserve"> </w:t>
      </w:r>
      <w:r>
        <w:t xml:space="preserve">Hosting weekly seminars on chronic disease management in collaboration with local hospitals in Baghdad. This builds community trust and differentiates the brand from competitors.</w:t>
      </w:r>
    </w:p>
    <w:bookmarkEnd w:id="36"/>
    <w:bookmarkStart w:id="37" w:name="challenges-and-mitigation-strategies-1"/>
    <w:p>
      <w:pPr>
        <w:pStyle w:val="Heading2"/>
      </w:pPr>
      <w:r>
        <w:t xml:space="preserve">5. Challenges and Mitigation Strategies</w:t>
      </w:r>
    </w:p>
    <w:p>
      <w:pPr>
        <w:pStyle w:val="FirstParagraph"/>
      </w:pPr>
      <w:r>
        <w:t xml:space="preserve">Challenge</w:t>
      </w:r>
    </w:p>
    <w:p>
      <w:pPr>
        <w:pStyle w:val="BodyText"/>
      </w:pPr>
      <w:r>
        <w:t xml:space="preserve">Mitigation Strategy</w:t>
      </w:r>
    </w:p>
    <w:p>
      <w:pPr>
        <w:pStyle w:val="BodyText"/>
      </w:pPr>
      <w:r>
        <w:t xml:space="preserve">Currency Fluctuation</w:t>
      </w:r>
    </w:p>
    <w:p>
      <w:pPr>
        <w:pStyle w:val="BodyText"/>
      </w:pPr>
      <w:r>
        <w:t xml:space="preserve">Pricing strategies that hedge against USD/IQD volatility; holding inventory in hard currency where possible.</w:t>
      </w:r>
    </w:p>
    <w:p>
      <w:pPr>
        <w:pStyle w:val="BodyText"/>
      </w:pPr>
      <w:r>
        <w:t xml:space="preserve">Power Instability</w:t>
      </w:r>
    </w:p>
    <w:p>
      <w:pPr>
        <w:pStyle w:val="BodyText"/>
      </w:pPr>
      <w:r>
        <w:rPr>
          <w:iCs/>
          <w:i/>
        </w:rPr>
        <w:t xml:space="preserve">Stakeholders in the Iraqi Healthcare and Pharmaceutical Sector</w:t>
      </w:r>
    </w:p>
    <w:p>
      <w:pPr>
        <w:pStyle w:val="BodyText"/>
      </w:pPr>
      <w:r>
        <w:t xml:space="preserve"> </w:t>
      </w:r>
    </w:p>
    <w:p>
      <w:pPr>
        <w:pStyle w:val="BodyText"/>
      </w:pPr>
      <w:r>
        <w:rPr>
          <w:bCs/>
          <w:b/>
        </w:rPr>
        <w:t xml:space="preserve">Subject:</w:t>
      </w:r>
      <w:r>
        <w:t xml:space="preserve"> </w:t>
      </w:r>
      <w:r>
        <w:t xml:space="preserve">A Comprehensive Analysis of Establishing a Premium Chemist Service Model in Iraq Baghdad</w:t>
      </w:r>
    </w:p>
    <w:bookmarkEnd w:id="37"/>
    <w:bookmarkStart w:id="38" w:name="executive-summary-2"/>
    <w:p>
      <w:pPr>
        <w:pStyle w:val="Heading2"/>
      </w:pPr>
      <w:r>
        <w:t xml:space="preserve">1. Executive Summary</w:t>
      </w:r>
    </w:p>
    <w:p>
      <w:pPr>
        <w:pStyle w:val="FirstParagraph"/>
      </w:pPr>
      <w:r>
        <w:t xml:space="preserve">The healthcare infrastructure in the Middle East has undergone significant transformation over the last decade, with</w:t>
      </w:r>
      <w:r>
        <w:t xml:space="preserve"> </w:t>
      </w:r>
      <w:r>
        <w:rPr>
          <w:bCs/>
          <w:b/>
        </w:rPr>
        <w:t xml:space="preserve">Iraq Baghdad</w:t>
      </w:r>
      <w:r>
        <w:t xml:space="preserve"> </w:t>
      </w:r>
      <w:r>
        <w:t xml:space="preserve">serving as a primary epicenter for medical innovation and reform. This Case Study explores the operational, regulatory, and market dynamics required to successfully establish a modern "Chemist" (pharmacy) within this dynamic capital city. The objective is to analyze how a locally adapted business model can bridge the gap between traditional pharmaceutical dispensing and modern patient-centric care.</w:t>
      </w:r>
    </w:p>
    <w:p>
      <w:pPr>
        <w:pStyle w:val="BodyText"/>
      </w:pPr>
      <w:r>
        <w:t xml:space="preserve">In this document, the term "Chemist" refers not merely to a retail outlet but to a comprehensive healthcare node that provides clinical advice, medication management, and health education. The focus remains strictly on the unique socio-economic and logistical context of Iraq Baghdad, where demand for high-quality medical services is outpacing supply.</w:t>
      </w:r>
    </w:p>
    <w:bookmarkEnd w:id="38"/>
    <w:bookmarkStart w:id="41" w:name="market-context-in-iraq-baghdad-2"/>
    <w:p>
      <w:pPr>
        <w:pStyle w:val="Heading2"/>
      </w:pPr>
      <w:r>
        <w:t xml:space="preserve">2. Market Context in Iraq Baghdad</w:t>
      </w:r>
    </w:p>
    <w:p>
      <w:pPr>
        <w:pStyle w:val="FirstParagraph"/>
      </w:pPr>
      <w:r>
        <w:rPr>
          <w:bCs/>
          <w:b/>
        </w:rPr>
        <w:t xml:space="preserve">Iraq Baghdad</w:t>
      </w:r>
      <w:r>
        <w:t xml:space="preserve"> </w:t>
      </w:r>
      <w:r>
        <w:t xml:space="preserve">is a city of immense demographic weight and historical significance. As the capital, it houses over 8 million residents, creating a dense urban environment with high foot traffic but also intense competition. The pharmaceutical market in Baghdad has historically been fragmented, dominated by informal channels and varying standards of quality control.</w:t>
      </w:r>
    </w:p>
    <w:bookmarkStart w:id="39" w:name="demographic-drivers-2"/>
    <w:p>
      <w:pPr>
        <w:pStyle w:val="Heading3"/>
      </w:pPr>
      <w:r>
        <w:t xml:space="preserve">2.1 Demographic Drivers</w:t>
      </w:r>
    </w:p>
    <w:p>
      <w:pPr>
        <w:pStyle w:val="FirstParagraph"/>
      </w:pPr>
      <w:r>
        <w:t xml:space="preserve">The population of Baghdad is young, with a growing middle class that has increased purchasing power for private healthcare services. There is a rising prevalence of chronic lifestyle diseases, such as diabetes and hypertension, necessitating long-term medication management. This demographic shift creates a sustainable demand for reliable Chemists who can offer consistent supply chains and professional counseling.</w:t>
      </w:r>
    </w:p>
    <w:bookmarkEnd w:id="39"/>
    <w:bookmarkStart w:id="40" w:name="competitive-landscape-2"/>
    <w:p>
      <w:pPr>
        <w:pStyle w:val="Heading3"/>
      </w:pPr>
      <w:r>
        <w:t xml:space="preserve">2.2 Competitive Landscape</w:t>
      </w:r>
    </w:p>
    <w:p>
      <w:pPr>
        <w:pStyle w:val="FirstParagraph"/>
      </w:pPr>
      <w:r>
        <w:t xml:space="preserve">In Baghdad, the term "Chemist" is often used interchangeably with "Pharmacy." However, many existing outlets operate as simple distribution points with minimal patient interaction. There is a notable gap in the market for Chemists that integrate digital health records, loyalty programs for chronic patients, and rigorous cold-chain logistics. This Case Study identifies this gap as the primary opportunity for new entrants.</w:t>
      </w:r>
    </w:p>
    <w:bookmarkEnd w:id="40"/>
    <w:bookmarkEnd w:id="41"/>
    <w:bookmarkStart w:id="44" w:name="regulatory-and-operational-framework-2"/>
    <w:p>
      <w:pPr>
        <w:pStyle w:val="Heading2"/>
      </w:pPr>
      <w:r>
        <w:t xml:space="preserve">3. Regulatory and Operational Framework</w:t>
      </w:r>
    </w:p>
    <w:p>
      <w:pPr>
        <w:pStyle w:val="FirstParagraph"/>
      </w:pPr>
      <w:r>
        <w:t xml:space="preserve">Navigating the bureaucratic landscape in Iraq Baghdad requires a deep understanding of local regulations enforced by the Ministry of Health (MoH) and local municipal authorities. Compliance is not just a legal requirement but a cornerstone of brand trust.</w:t>
      </w:r>
    </w:p>
    <w:bookmarkStart w:id="42" w:name="licensing-and-compliance-2"/>
    <w:p>
      <w:pPr>
        <w:pStyle w:val="Heading3"/>
      </w:pPr>
      <w:r>
        <w:t xml:space="preserve">3.1 Licensing and Compliance</w:t>
      </w:r>
    </w:p>
    <w:p>
      <w:pPr>
        <w:pStyle w:val="FirstParagraph"/>
      </w:pPr>
      <w:r>
        <w:t xml:space="preserve">To operate as a recognized Chemist in Iraq Baghdad, entrepreneurs must secure licenses from the General Directorate of Drugs and Medical Appliances. This involves rigorous inspections regarding storage facilities, temperature control (vital for vaccines and insulin), and the qualifications of on-site pharmacists. All staff must be licensed by the Iraqi Pharmacist Syndicate.</w:t>
      </w:r>
    </w:p>
    <w:bookmarkEnd w:id="42"/>
    <w:bookmarkStart w:id="43" w:name="supply-chain-logistics-2"/>
    <w:p>
      <w:pPr>
        <w:pStyle w:val="Heading3"/>
      </w:pPr>
      <w:r>
        <w:t xml:space="preserve">3.2 Supply Chain Logistics</w:t>
      </w:r>
    </w:p>
    <w:p>
      <w:pPr>
        <w:pStyle w:val="FirstParagraph"/>
      </w:pPr>
      <w:r>
        <w:t xml:space="preserve">The supply chain in Baghdad presents unique challenges, including import delays and local distribution inconsistencies. A successful Chemist strategy must prioritize direct partnerships with international pharmaceutical manufacturers or established regional distributors to bypass middlemen who may compromise product integrity. Ensuring the availability of essential medicines during peak demand periods is critical for maintaining the reputation of the Chemist brand in this region.</w:t>
      </w:r>
    </w:p>
    <w:bookmarkEnd w:id="43"/>
    <w:bookmarkEnd w:id="44"/>
    <w:bookmarkStart w:id="45" w:name="strategic-implementation-model-2"/>
    <w:p>
      <w:pPr>
        <w:pStyle w:val="Heading2"/>
      </w:pPr>
      <w:r>
        <w:t xml:space="preserve">4. Strategic Implementation Model</w:t>
      </w:r>
    </w:p>
    <w:p>
      <w:pPr>
        <w:pStyle w:val="FirstParagraph"/>
      </w:pPr>
      <w:r>
        <w:t xml:space="preserve">This Case Study proposes a "Hybrid Chemist Model" tailored specifically for urban centers like Iraq Baghdad. This model combines physical retail excellence with digital accessibility.</w:t>
      </w:r>
    </w:p>
    <w:p>
      <w:pPr>
        <w:numPr>
          <w:ilvl w:val="0"/>
          <w:numId w:val="1003"/>
        </w:numPr>
        <w:pStyle w:val="Compact"/>
      </w:pPr>
      <w:r>
        <w:rPr>
          <w:bCs/>
          <w:b/>
        </w:rPr>
        <w:t xml:space="preserve">Digital Integration:</w:t>
      </w:r>
      <w:r>
        <w:t xml:space="preserve"> </w:t>
      </w:r>
      <w:r>
        <w:t xml:space="preserve">Implementing a mobile application that allows customers in Baghdad to order prescriptions for home delivery, addressing traffic congestion and safety concerns common in urban areas.</w:t>
      </w:r>
    </w:p>
    <w:p>
      <w:pPr>
        <w:numPr>
          <w:ilvl w:val="0"/>
          <w:numId w:val="1003"/>
        </w:numPr>
        <w:pStyle w:val="Compact"/>
      </w:pPr>
      <w:r>
        <w:rPr>
          <w:bCs/>
          <w:b/>
        </w:rPr>
        <w:t xml:space="preserve">Clinical Services:</w:t>
      </w:r>
      <w:r>
        <w:t xml:space="preserve"> </w:t>
      </w:r>
      <w:r>
        <w:t xml:space="preserve">The Chemist should offer basic screening services (blood pressure, blood sugar) which are highly valued by the local population. This positions the Chemist as a healthcare partner rather than just a vendor.</w:t>
      </w:r>
    </w:p>
    <w:p>
      <w:pPr>
        <w:numPr>
          <w:ilvl w:val="0"/>
          <w:numId w:val="1003"/>
        </w:numPr>
        <w:pStyle w:val="Compact"/>
      </w:pPr>
      <w:r>
        <w:rPr>
          <w:bCs/>
          <w:b/>
        </w:rPr>
        <w:t xml:space="preserve">Educational Outreach:</w:t>
      </w:r>
      <w:r>
        <w:t xml:space="preserve"> </w:t>
      </w:r>
      <w:r>
        <w:t xml:space="preserve">Hosting weekly seminars on chronic disease management in collaboration with local hospitals in Baghdad. This builds community trust and differentiates the brand from competitors.</w:t>
      </w:r>
    </w:p>
    <w:bookmarkEnd w:id="45"/>
    <w:bookmarkStart w:id="46" w:name="challenges-and-mitigation-strategies-2"/>
    <w:p>
      <w:pPr>
        <w:pStyle w:val="Heading2"/>
      </w:pPr>
      <w:r>
        <w:t xml:space="preserve">5. Challenges and Mitigation Strategies</w:t>
      </w:r>
    </w:p>
    <w:p>
      <w:pPr>
        <w:pStyle w:val="FirstParagraph"/>
      </w:pPr>
      <w:r>
        <w:t xml:space="preserve">Challenge</w:t>
      </w:r>
    </w:p>
    <w:p>
      <w:pPr>
        <w:pStyle w:val="BodyText"/>
      </w:pPr>
      <w:r>
        <w:t xml:space="preserve">Mitigation Strategy</w:t>
      </w:r>
    </w:p>
    <w:p>
      <w:pPr>
        <w:pStyle w:val="BodyText"/>
      </w:pPr>
      <w:r>
        <w:t xml:space="preserve">Currency Fluctuation</w:t>
      </w:r>
    </w:p>
    <w:p>
      <w:pPr>
        <w:pStyle w:val="BodyText"/>
      </w:pPr>
      <w:r>
        <w:t xml:space="preserve">Pricing strategies that hedge against USD/IQD volatility; holding inventory in hard currency where possible.</w:t>
      </w:r>
    </w:p>
    <w:p>
      <w:pPr>
        <w:pStyle w:val="BodyText"/>
      </w:pPr>
      <w:r>
        <w:t xml:space="preserve">Power Inst</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Modern Chemist in Iraq Baghdad</dc:title>
  <dc:creator/>
  <dc:language>en</dc:language>
  <cp:keywords/>
  <dcterms:created xsi:type="dcterms:W3CDTF">2026-07-29T14:55:16Z</dcterms:created>
  <dcterms:modified xsi:type="dcterms:W3CDTF">2026-07-29T14:55:16Z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