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Japan</w:t>
      </w:r>
      <w:r>
        <w:t xml:space="preserve"> </w:t>
      </w:r>
      <w:r>
        <w:t xml:space="preserve">Osaka</w:t>
      </w:r>
    </w:p>
    <w:bookmarkStart w:id="35" w:name="Xcaf90248822bc96d54642e9c67903d6d8c59968"/>
    <w:p>
      <w:pPr>
        <w:pStyle w:val="Heading1"/>
      </w:pPr>
      <w:r>
        <w:t xml:space="preserve">Strategic Market Entry and Operational Excellence in the Retail Pharmaceutical Sector</w:t>
      </w:r>
    </w:p>
    <w:p>
      <w:pPr>
        <w:pStyle w:val="FirstParagraph"/>
      </w:pPr>
      <w:r>
        <w:rPr>
          <w:iCs/>
          <w:i/>
          <w:bCs/>
          <w:b/>
        </w:rPr>
        <w:t xml:space="preserve">Date:</w:t>
      </w:r>
      <w:r>
        <w:t xml:space="preserve"> </w:t>
      </w:r>
      <w:r>
        <w:t xml:space="preserve">October 2023</w:t>
      </w:r>
      <w:r>
        <w:br/>
      </w:r>
      <w:r>
        <w:rPr>
          <w:iCs/>
          <w:i/>
          <w:bCs/>
          <w:b/>
        </w:rPr>
        <w:t xml:space="preserve">Distribution Area:</w:t>
      </w:r>
      <w:r>
        <w:t xml:space="preserve"> </w:t>
      </w:r>
      <w:r>
        <w:t xml:space="preserve">Japan, specifically Osaka Prefecture</w:t>
      </w:r>
      <w:r>
        <w:br/>
      </w:r>
      <w:r>
        <w:rPr>
          <w:iCs/>
          <w:i/>
          <w:bCs/>
          <w:b/>
        </w:rPr>
        <w:t xml:space="preserve">Subject:</w:t>
      </w:r>
      <w:r>
        <w:t xml:space="preserve"> </w:t>
      </w:r>
      <w:r>
        <w:t xml:space="preserve">Case Study of a new-gen Chemist establishment focusing on consumer health integration.</w:t>
      </w:r>
    </w:p>
    <w:bookmarkStart w:id="20" w:name="executive-summary"/>
    <w:p>
      <w:pPr>
        <w:pStyle w:val="Heading2"/>
      </w:pPr>
      <w:r>
        <w:t xml:space="preserve">1. Executive Summary</w:t>
      </w:r>
    </w:p>
    <w:p>
      <w:pPr>
        <w:pStyle w:val="FirstParagraph"/>
      </w:pPr>
      <w:r>
        <w:t xml:space="preserve">The pharmaceutical retail landscape in East Asia is undergoing a profound transformation, driven by an aging demographic, digital adoption, and shifting consumer behaviors regarding preventive healthcare. This</w:t>
      </w:r>
      <w:r>
        <w:t xml:space="preserve"> </w:t>
      </w:r>
      <w:r>
        <w:rPr>
          <w:iCs/>
          <w:i/>
          <w:bCs/>
          <w:b/>
        </w:rPr>
        <w:t xml:space="preserve">Case Study</w:t>
      </w:r>
      <w:r>
        <w:t xml:space="preserve"> </w:t>
      </w:r>
      <w:r>
        <w:t xml:space="preserve">analyzes the strategic planning, regulatory navigation, and operational implementation of launching a high-end consumer health</w:t>
      </w:r>
      <w:r>
        <w:t xml:space="preserve"> </w:t>
      </w:r>
      <w:r>
        <w:rPr>
          <w:iCs/>
          <w:i/>
          <w:bCs/>
          <w:b/>
        </w:rPr>
        <w:t xml:space="preserve">Chemist</w:t>
      </w:r>
      <w:r>
        <w:t xml:space="preserve">. The primary focus of this analysis is the Kansai region, with specific emphasis on Osaka city as the operational hub. By examining the unique nuances of doing business in</w:t>
      </w:r>
      <w:r>
        <w:t xml:space="preserve"> </w:t>
      </w:r>
      <w:r>
        <w:rPr>
          <w:iCs/>
          <w:i/>
          <w:bCs/>
          <w:b/>
        </w:rPr>
        <w:t xml:space="preserve">Japan Osaka</w:t>
      </w:r>
      <w:r>
        <w:t xml:space="preserve">, this document provides a comprehensive overview of how modern pharmaceutical retail can bridge traditional service values with contemporary consumer demands.</w:t>
      </w:r>
    </w:p>
    <w:bookmarkEnd w:id="20"/>
    <w:bookmarkStart w:id="23" w:name="Xfb112a6a85ce6456e5be2eed26da972a1378b2b"/>
    <w:p>
      <w:pPr>
        <w:pStyle w:val="Heading2"/>
      </w:pPr>
      <w:r>
        <w:t xml:space="preserve">2. Market Context: The Significance of Japan Osaka</w:t>
      </w:r>
    </w:p>
    <w:p>
      <w:pPr>
        <w:pStyle w:val="FirstParagraph"/>
      </w:pPr>
      <w:r>
        <w:t xml:space="preserve">To understand the viability and challenges of a new</w:t>
      </w:r>
      <w:r>
        <w:t xml:space="preserve"> </w:t>
      </w:r>
      <w:r>
        <w:rPr>
          <w:iCs/>
          <w:i/>
          <w:bCs/>
          <w:b/>
        </w:rPr>
        <w:t xml:space="preserve">Chemist</w:t>
      </w:r>
      <w:r>
        <w:t xml:space="preserve">, one must first appreciate the specific socio-economic environment of</w:t>
      </w:r>
      <w:r>
        <w:t xml:space="preserve"> </w:t>
      </w:r>
      <w:r>
        <w:rPr>
          <w:iCs/>
          <w:i/>
          <w:bCs/>
          <w:b/>
        </w:rPr>
        <w:t xml:space="preserve">Japan Osaka</w:t>
      </w:r>
      <w:r>
        <w:t xml:space="preserve">. While Tokyo often captures global attention, Osaka serves as the commercial heart of Western Japan. It is a city characterized by distinct cultural traits: residents are known for being pragmatic, value-conscious, and having high standards for service quality.</w:t>
      </w:r>
    </w:p>
    <w:bookmarkStart w:id="21" w:name="demographic-dynamics"/>
    <w:p>
      <w:pPr>
        <w:pStyle w:val="Heading3"/>
      </w:pPr>
      <w:r>
        <w:t xml:space="preserve">2.1 Demographic Dynamics</w:t>
      </w:r>
    </w:p>
    <w:p>
      <w:pPr>
        <w:pStyle w:val="FirstParagraph"/>
      </w:pPr>
      <w:r>
        <w:t xml:space="preserve">The population of</w:t>
      </w:r>
      <w:r>
        <w:t xml:space="preserve"> </w:t>
      </w:r>
      <w:r>
        <w:rPr>
          <w:iCs/>
          <w:i/>
          <w:bCs/>
          <w:b/>
        </w:rPr>
        <w:t xml:space="preserve">Japan Osaka</w:t>
      </w:r>
      <w:r>
        <w:t xml:space="preserve">, like much of the country, is aging rapidly. This demographic shift creates a sustained demand for chronic disease management products, wellness supplements, and elderly care aids. However, unlike rural areas where isolation is a factor, Osaka offers high population density. This allows for efficient logistics and high foot traffic potential in key districts such as Namba and Umeda.</w:t>
      </w:r>
    </w:p>
    <w:bookmarkEnd w:id="21"/>
    <w:bookmarkStart w:id="22" w:name="competitive-landscape"/>
    <w:p>
      <w:pPr>
        <w:pStyle w:val="Heading3"/>
      </w:pPr>
      <w:r>
        <w:t xml:space="preserve">2.2 Competitive Landscape</w:t>
      </w:r>
    </w:p>
    <w:p>
      <w:pPr>
        <w:pStyle w:val="FirstParagraph"/>
      </w:pPr>
      <w:r>
        <w:t xml:space="preserve">The market in</w:t>
      </w:r>
      <w:r>
        <w:t xml:space="preserve"> </w:t>
      </w:r>
      <w:r>
        <w:rPr>
          <w:iCs/>
          <w:i/>
          <w:bCs/>
          <w:b/>
        </w:rPr>
        <w:t xml:space="preserve">Japan Osaka</w:t>
      </w:r>
      <w:r>
        <w:t xml:space="preserve"> </w:t>
      </w:r>
      <w:r>
        <w:t xml:space="preserve">is saturated with traditional drugstores (often referred to locally as *yakkyoku*). However, many of these establishments rely on outdated inventory management and lack a strong digital presence. This case study highlights an opportunity to disrupt the status quo by introducing a "Pharma-Wellness Hybrid" model that appeals not only to sick patients but also to the health-conscious younger demographic who view pharmacy visits as part of their daily self-care routine.</w:t>
      </w:r>
    </w:p>
    <w:bookmarkEnd w:id="22"/>
    <w:bookmarkEnd w:id="23"/>
    <w:bookmarkStart w:id="26" w:name="regulatory-and-legal-framework"/>
    <w:p>
      <w:pPr>
        <w:pStyle w:val="Heading2"/>
      </w:pPr>
      <w:r>
        <w:t xml:space="preserve">3. Regulatory and Legal Framework</w:t>
      </w:r>
    </w:p>
    <w:p>
      <w:pPr>
        <w:pStyle w:val="FirstParagraph"/>
      </w:pPr>
      <w:r>
        <w:t xml:space="preserve">Establishing a</w:t>
      </w:r>
      <w:r>
        <w:t xml:space="preserve"> </w:t>
      </w:r>
      <w:r>
        <w:rPr>
          <w:iCs/>
          <w:i/>
          <w:bCs/>
          <w:b/>
        </w:rPr>
        <w:t xml:space="preserve">Chemist</w:t>
      </w:r>
      <w:r>
        <w:t xml:space="preserve"> </w:t>
      </w:r>
      <w:r>
        <w:t xml:space="preserve">in Japan requires rigorous adherence to strict regulatory frameworks. The Pharmaceutical Affairs Law is the governing statute, and compliance is non-negotiable for any successful business venture in</w:t>
      </w:r>
      <w:r>
        <w:t xml:space="preserve"> </w:t>
      </w:r>
      <w:r>
        <w:rPr>
          <w:iCs/>
          <w:i/>
          <w:bCs/>
          <w:b/>
        </w:rPr>
        <w:t xml:space="preserve">Japan Osaka</w:t>
      </w:r>
      <w:r>
        <w:t xml:space="preserve">.</w:t>
      </w:r>
    </w:p>
    <w:bookmarkStart w:id="24" w:name="licensure-requirements"/>
    <w:p>
      <w:pPr>
        <w:pStyle w:val="Heading3"/>
      </w:pPr>
      <w:r>
        <w:t xml:space="preserve">3.1 Licensure Requirements</w:t>
      </w:r>
    </w:p>
    <w:p>
      <w:pPr>
        <w:pStyle w:val="FirstParagraph"/>
      </w:pPr>
      <w:r>
        <w:t xml:space="preserve">The core requirement for a</w:t>
      </w:r>
      <w:r>
        <w:t xml:space="preserve"> </w:t>
      </w:r>
      <w:r>
        <w:rPr>
          <w:iCs/>
          <w:i/>
          <w:bCs/>
          <w:b/>
        </w:rPr>
        <w:t xml:space="preserve">Chemist</w:t>
      </w:r>
      <w:r>
        <w:t xml:space="preserve"> </w:t>
      </w:r>
      <w:r>
        <w:t xml:space="preserve">is the employment of at least one licensed pharmacist on-site during all operating hours. In</w:t>
      </w:r>
      <w:r>
        <w:t xml:space="preserve"> </w:t>
      </w:r>
      <w:r>
        <w:rPr>
          <w:iCs/>
          <w:i/>
          <w:bCs/>
          <w:b/>
        </w:rPr>
        <w:t xml:space="preserve">Japan Osaka</w:t>
      </w:r>
      <w:r>
        <w:t xml:space="preserve">, the competition for top-tier pharmacists is fierce. The case study reveals that offering competitive compensation and a supportive work environment was more critical than salary alone to attract talent who value professional development.</w:t>
      </w:r>
    </w:p>
    <w:bookmarkEnd w:id="24"/>
    <w:bookmarkStart w:id="25" w:name="medication-dispensing-vs.-general-goods"/>
    <w:p>
      <w:pPr>
        <w:pStyle w:val="Heading3"/>
      </w:pPr>
      <w:r>
        <w:t xml:space="preserve">3.2 Medication Dispensing vs. General Goods</w:t>
      </w:r>
    </w:p>
    <w:p>
      <w:pPr>
        <w:pStyle w:val="FirstParagraph"/>
      </w:pPr>
      <w:r>
        <w:t xml:space="preserve">A unique aspect of operating a</w:t>
      </w:r>
      <w:r>
        <w:t xml:space="preserve"> </w:t>
      </w:r>
      <w:r>
        <w:rPr>
          <w:iCs/>
          <w:i/>
          <w:bCs/>
          <w:b/>
        </w:rPr>
        <w:t xml:space="preserve">Chemist</w:t>
      </w:r>
      <w:r>
        <w:t xml:space="preserve"> </w:t>
      </w:r>
      <w:r>
        <w:t xml:space="preserve">in this region is the clear delineation between prescription medicines and over-the-counter (OTC) goods. While prescriptions must be handled by licensed professionals, OTC products can be sold on self-service shelves. The successful integration of these two zones within the physical store layout was a pivotal design decision for our</w:t>
      </w:r>
      <w:r>
        <w:t xml:space="preserve"> </w:t>
      </w:r>
      <w:r>
        <w:rPr>
          <w:iCs/>
          <w:i/>
          <w:bCs/>
          <w:b/>
        </w:rPr>
        <w:t xml:space="preserve">Case Study</w:t>
      </w:r>
      <w:r>
        <w:t xml:space="preserve"> </w:t>
      </w:r>
      <w:r>
        <w:t xml:space="preserve">subject.</w:t>
      </w:r>
    </w:p>
    <w:bookmarkEnd w:id="25"/>
    <w:bookmarkEnd w:id="26"/>
    <w:bookmarkStart w:id="29" w:name="X3a8ada89d8a02b48ea4d14e6e3c10972901ec63"/>
    <w:p>
      <w:pPr>
        <w:pStyle w:val="Heading2"/>
      </w:pPr>
      <w:r>
        <w:t xml:space="preserve">4. Strategic Implementation: Building the Chemist Brand</w:t>
      </w:r>
    </w:p>
    <w:p>
      <w:pPr>
        <w:pStyle w:val="FirstParagraph"/>
      </w:pPr>
      <w:r>
        <w:t xml:space="preserve">The central thesis of this</w:t>
      </w:r>
      <w:r>
        <w:t xml:space="preserve"> </w:t>
      </w:r>
      <w:r>
        <w:rPr>
          <w:iCs/>
          <w:i/>
          <w:bCs/>
          <w:b/>
        </w:rPr>
        <w:t xml:space="preserve">Case Study</w:t>
      </w:r>
      <w:r>
        <w:t xml:space="preserve"> </w:t>
      </w:r>
      <w:r>
        <w:t xml:space="preserve">is that a modern</w:t>
      </w:r>
      <w:r>
        <w:t xml:space="preserve"> </w:t>
      </w:r>
      <w:r>
        <w:rPr>
          <w:iCs/>
          <w:i/>
          <w:bCs/>
          <w:b/>
        </w:rPr>
        <w:t xml:space="preserve">Kyoto Osaka Chemist</w:t>
      </w:r>
      <w:r>
        <w:t xml:space="preserve">-style establishment (noting Osaka’s proximity to Kyoto) must evolve from a mere point of sale into a health consultation hub. The strategy adopted for the new branch in</w:t>
      </w:r>
      <w:r>
        <w:t xml:space="preserve"> </w:t>
      </w:r>
      <w:r>
        <w:rPr>
          <w:iCs/>
          <w:i/>
          <w:bCs/>
          <w:b/>
        </w:rPr>
        <w:t xml:space="preserve">Japan Osaka</w:t>
      </w:r>
      <w:r>
        <w:t xml:space="preserve"> </w:t>
      </w:r>
      <w:r>
        <w:t xml:space="preserve">involved three pillars: Localization, Technology Integration, and Community Trust.</w:t>
      </w:r>
    </w:p>
    <w:bookmarkStart w:id="27" w:name="localized-product-assortment"/>
    <w:p>
      <w:pPr>
        <w:pStyle w:val="Heading3"/>
      </w:pPr>
      <w:r>
        <w:t xml:space="preserve">4.1 Localized Product Assortment</w:t>
      </w:r>
    </w:p>
    <w:p>
      <w:pPr>
        <w:pStyle w:val="FirstParagraph"/>
      </w:pPr>
      <w:r>
        <w:t xml:space="preserve">In</w:t>
      </w:r>
      <w:r>
        <w:t xml:space="preserve"> </w:t>
      </w:r>
      <w:r>
        <w:rPr>
          <w:iCs/>
          <w:i/>
          <w:bCs/>
          <w:b/>
        </w:rPr>
        <w:t xml:space="preserve">Japan Osaka</w:t>
      </w:r>
      <w:r>
        <w:t xml:space="preserve">, consumers have specific preferences regarding skincare formulations suited to the humid subtropical climate. The inventory was curated to include local skincare brands popular in the Kansai region, alongside international pharmaceutical standards. This localized approach distinguished the</w:t>
      </w:r>
      <w:r>
        <w:t xml:space="preserve"> </w:t>
      </w:r>
      <w:r>
        <w:rPr>
          <w:iCs/>
          <w:i/>
          <w:bCs/>
          <w:b/>
        </w:rPr>
        <w:t xml:space="preserve">Chemist</w:t>
      </w:r>
      <w:r>
        <w:t xml:space="preserve"> </w:t>
      </w:r>
      <w:r>
        <w:t xml:space="preserve">from generic national chains, fostering immediate brand loyalty among locals.</w:t>
      </w:r>
    </w:p>
    <w:bookmarkEnd w:id="27"/>
    <w:bookmarkStart w:id="28" w:name="digital-integration"/>
    <w:p>
      <w:pPr>
        <w:pStyle w:val="Heading3"/>
      </w:pPr>
      <w:r>
        <w:t xml:space="preserve">4.2 Digital Integration</w:t>
      </w:r>
    </w:p>
    <w:p>
      <w:pPr>
        <w:pStyle w:val="FirstParagraph"/>
      </w:pPr>
      <w:r>
        <w:t xml:space="preserve">To address the labor shortage and improve efficiency, the</w:t>
      </w:r>
      <w:r>
        <w:t xml:space="preserve"> </w:t>
      </w:r>
      <w:r>
        <w:rPr>
          <w:iCs/>
          <w:i/>
          <w:bCs/>
          <w:b/>
        </w:rPr>
        <w:t xml:space="preserve">Kyoto Osaka Chemist</w:t>
      </w:r>
      <w:r>
        <w:t xml:space="preserve">-inspired model implemented a robust digital ecosystem. Customers can use a mobile app to check real-time stock availability in their local</w:t>
      </w:r>
      <w:r>
        <w:t xml:space="preserve"> </w:t>
      </w:r>
      <w:r>
        <w:rPr>
          <w:iCs/>
          <w:i/>
          <w:bCs/>
          <w:b/>
        </w:rPr>
        <w:t xml:space="preserve">Japan Osaka</w:t>
      </w:r>
      <w:r>
        <w:t xml:space="preserve"> </w:t>
      </w:r>
      <w:r>
        <w:t xml:space="preserve">branch, book consultation slots with pharmacists, and manage chronic medication refills. This technological layer is essential for retaining the younger demographic who prioritize convenience.</w:t>
      </w:r>
    </w:p>
    <w:bookmarkEnd w:id="28"/>
    <w:bookmarkEnd w:id="29"/>
    <w:bookmarkStart w:id="32" w:name="operational-challenges-and-solutions"/>
    <w:p>
      <w:pPr>
        <w:pStyle w:val="Heading2"/>
      </w:pPr>
      <w:r>
        <w:t xml:space="preserve">5. Operational Challenges and Solutions</w:t>
      </w:r>
    </w:p>
    <w:bookmarkStart w:id="30" w:name="real-estate-costs-in-japan-osaka"/>
    <w:p>
      <w:pPr>
        <w:pStyle w:val="Heading3"/>
      </w:pPr>
      <w:r>
        <w:t xml:space="preserve">5.1 Real Estate Costs in Japan Osaka</w:t>
      </w:r>
    </w:p>
    <w:p>
      <w:pPr>
        <w:pStyle w:val="FirstParagraph"/>
      </w:pPr>
      <w:r>
        <w:t xml:space="preserve">Retail space in prime areas of</w:t>
      </w:r>
      <w:r>
        <w:t xml:space="preserve"> </w:t>
      </w:r>
      <w:r>
        <w:rPr>
          <w:iCs/>
          <w:i/>
          <w:bCs/>
          <w:b/>
        </w:rPr>
        <w:t xml:space="preserve">Japan Osaka</w:t>
      </w:r>
      <w:r>
        <w:t xml:space="preserve">, such as near Umeda Station, commands premium rents. The</w:t>
      </w:r>
      <w:r>
        <w:t xml:space="preserve"> </w:t>
      </w:r>
      <w:r>
        <w:rPr>
          <w:iCs/>
          <w:i/>
          <w:bCs/>
          <w:b/>
        </w:rPr>
        <w:t xml:space="preserve">Cyoto Osaka Chemist</w:t>
      </w:r>
      <w:r>
        <w:t xml:space="preserve">-style strategy opted for a smaller footprint focused on high-density shelving and streamlined checkout processes, rather than expansive showroom floors. This minimized overhead while maximizing product accessibility.</w:t>
      </w:r>
    </w:p>
    <w:bookmarkEnd w:id="30"/>
    <w:bookmarkStart w:id="31" w:name="staff-training-and-cultural-nuances"/>
    <w:p>
      <w:pPr>
        <w:pStyle w:val="Heading3"/>
      </w:pPr>
      <w:r>
        <w:t xml:space="preserve">5.2 Staff Training and Cultural Nuances</w:t>
      </w:r>
    </w:p>
    <w:p>
      <w:pPr>
        <w:pStyle w:val="FirstParagraph"/>
      </w:pPr>
      <w:r>
        <w:t xml:space="preserve">The concept of "Omotenashi" (Japanese hospitality) is paramount in</w:t>
      </w:r>
      <w:r>
        <w:t xml:space="preserve"> </w:t>
      </w:r>
      <w:r>
        <w:rPr>
          <w:iCs/>
          <w:i/>
          <w:bCs/>
          <w:b/>
        </w:rPr>
        <w:t xml:space="preserve">Kyoto Osaka Chemist</w:t>
      </w:r>
      <w:r>
        <w:t xml:space="preserve">-type service models. Staff training went beyond pharmaceutical knowledge to include customer service etiquette specific to the Kansai dialect and cultural expectations. Employees were trained to provide warm, personalized interactions, which significantly enhanced customer retention rates compared to colder, transactional experiences.</w:t>
      </w:r>
    </w:p>
    <w:bookmarkEnd w:id="31"/>
    <w:bookmarkEnd w:id="32"/>
    <w:bookmarkStart w:id="33" w:name="financial-performance-and-sustainability"/>
    <w:p>
      <w:pPr>
        <w:pStyle w:val="Heading2"/>
      </w:pPr>
      <w:r>
        <w:t xml:space="preserve">6. Financial Performance and Sustainability</w:t>
      </w:r>
    </w:p>
    <w:p>
      <w:pPr>
        <w:pStyle w:val="FirstParagraph"/>
      </w:pPr>
      <w:r>
        <w:t xml:space="preserve">Six months post-launch in</w:t>
      </w:r>
      <w:r>
        <w:t xml:space="preserve"> </w:t>
      </w:r>
      <w:r>
        <w:rPr>
          <w:iCs/>
          <w:i/>
          <w:bCs/>
          <w:b/>
        </w:rPr>
        <w:t xml:space="preserve">Japan Osaka</w:t>
      </w:r>
      <w:r>
        <w:t xml:space="preserve">, the financial metrics indicate strong performance. Revenue streams are diversified across prescription dispense fees, high-margin OTC cosmetics, and nutritional supplements. The focus on preventive health products has yielded a higher basket size per transaction compared to traditional pharmacies.</w:t>
      </w:r>
    </w:p>
    <w:p>
      <w:pPr>
        <w:pStyle w:val="BodyText"/>
      </w:pPr>
      <w:r>
        <w:t xml:space="preserve">Sustainability efforts also played a role in brand perception in</w:t>
      </w:r>
      <w:r>
        <w:t xml:space="preserve"> </w:t>
      </w:r>
      <w:r>
        <w:rPr>
          <w:iCs/>
          <w:i/>
          <w:bCs/>
          <w:b/>
        </w:rPr>
        <w:t xml:space="preserve">Kyoto Osaka Chemist</w:t>
      </w:r>
      <w:r>
        <w:t xml:space="preserve">-inspired campaigns. By implementing strict waste management protocols for expired medicines and using eco-friendly packaging, the business appealed to the environmentally conscious consumer base prevalent in progressive urban centers like Osaka.</w:t>
      </w:r>
    </w:p>
    <w:bookmarkEnd w:id="33"/>
    <w:bookmarkStart w:id="34" w:name="conclusion"/>
    <w:p>
      <w:pPr>
        <w:pStyle w:val="Heading2"/>
      </w:pPr>
      <w:r>
        <w:t xml:space="preserve">7. Conclusion</w:t>
      </w:r>
    </w:p>
    <w:p>
      <w:pPr>
        <w:pStyle w:val="FirstParagraph"/>
      </w:pPr>
      <w:r>
        <w:t xml:space="preserve">This</w:t>
      </w:r>
      <w:r>
        <w:t xml:space="preserve"> </w:t>
      </w:r>
      <w:r>
        <w:rPr>
          <w:iCs/>
          <w:i/>
          <w:bCs/>
          <w:b/>
        </w:rPr>
        <w:t xml:space="preserve">Cyoto Osaka Chemist</w:t>
      </w:r>
      <w:r>
        <w:t xml:space="preserve">-focused</w:t>
      </w:r>
      <w:r>
        <w:t xml:space="preserve"> </w:t>
      </w:r>
      <w:r>
        <w:rPr>
          <w:iCs/>
          <w:i/>
          <w:bCs/>
          <w:b/>
        </w:rPr>
        <w:t xml:space="preserve">Case Study</w:t>
      </w:r>
      <w:r>
        <w:t xml:space="preserve"> </w:t>
      </w:r>
      <w:r>
        <w:t xml:space="preserve">demonstrates that success in the Japanese retail pharmaceutical sector requires a nuanced understanding of local culture, regulatory strictness, and consumer psychology. By establishing a presence in</w:t>
      </w:r>
      <w:r>
        <w:t xml:space="preserve"> </w:t>
      </w:r>
      <w:r>
        <w:rPr>
          <w:iCs/>
          <w:i/>
          <w:bCs/>
          <w:b/>
        </w:rPr>
        <w:t xml:space="preserve">Kyoto Osaka Chemist</w:t>
      </w:r>
      <w:r>
        <w:t xml:space="preserve">-style locations within</w:t>
      </w:r>
      <w:r>
        <w:t xml:space="preserve"> </w:t>
      </w:r>
      <w:r>
        <w:rPr>
          <w:iCs/>
          <w:i/>
          <w:bCs/>
          <w:b/>
        </w:rPr>
        <w:t xml:space="preserve">Japan Osaka</w:t>
      </w:r>
      <w:r>
        <w:t xml:space="preserve">, businesses can leverage high foot traffic and an aging population to build sustainable growth. The key takeaway is that a modern</w:t>
      </w:r>
      <w:r>
        <w:t xml:space="preserve"> </w:t>
      </w:r>
      <w:r>
        <w:rPr>
          <w:iCs/>
          <w:i/>
          <w:bCs/>
          <w:b/>
        </w:rPr>
        <w:t xml:space="preserve">Chemist</w:t>
      </w:r>
      <w:r>
        <w:t xml:space="preserve"> </w:t>
      </w:r>
      <w:r>
        <w:t xml:space="preserve">must be more than a store; it must be a trusted health partner integrated into the daily life of the community in</w:t>
      </w:r>
      <w:r>
        <w:t xml:space="preserve"> </w:t>
      </w:r>
      <w:r>
        <w:rPr>
          <w:iCs/>
          <w:i/>
          <w:bCs/>
          <w:b/>
        </w:rPr>
        <w:t xml:space="preserve">Kyoto Osaka Chemist</w:t>
      </w:r>
      <w:r>
        <w:t xml:space="preserve">-oriented regions across</w:t>
      </w:r>
      <w:r>
        <w:t xml:space="preserve"> </w:t>
      </w:r>
      <w:r>
        <w:rPr>
          <w:iCs/>
          <w:i/>
          <w:bCs/>
          <w:b/>
        </w:rPr>
        <w:t xml:space="preserve">Japan Osaka</w:t>
      </w:r>
      <w:r>
        <w:t xml:space="preserve">.</w:t>
      </w:r>
    </w:p>
    <w:p>
      <w:pPr>
        <w:pStyle w:val="BodyText"/>
      </w:pPr>
      <w:r>
        <w:t xml:space="preserve">The insights gathered from this</w:t>
      </w:r>
      <w:r>
        <w:t xml:space="preserve"> </w:t>
      </w:r>
      <w:r>
        <w:rPr>
          <w:iCs/>
          <w:i/>
          <w:bCs/>
          <w:b/>
        </w:rPr>
        <w:t xml:space="preserve">Cyoto Osaka Chemist</w:t>
      </w:r>
      <w:r>
        <w:t xml:space="preserve">-centric analysis provide a replicable framework for future expansions throughout the Kansai region and beyond, proving that innovation within traditional sectors is vital for long-term viability in</w:t>
      </w:r>
      <w:r>
        <w:t xml:space="preserve"> </w:t>
      </w:r>
      <w:r>
        <w:rPr>
          <w:iCs/>
          <w:i/>
          <w:bCs/>
          <w:b/>
        </w:rPr>
        <w:t xml:space="preserve">Japan Osaka</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Modern Chemist in Japan Osaka</dc:title>
  <dc:creator/>
  <dc:language>en</dc:language>
  <cp:keywords/>
  <dcterms:created xsi:type="dcterms:W3CDTF">2026-07-29T08:24:27Z</dcterms:created>
  <dcterms:modified xsi:type="dcterms:W3CDTF">2026-07-29T08:24:27Z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