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Kuwait</w:t>
      </w:r>
      <w:r>
        <w:t xml:space="preserve"> </w:t>
      </w:r>
      <w:r>
        <w:t xml:space="preserve">City</w:t>
      </w:r>
    </w:p>
    <w:bookmarkStart w:id="34" w:name="Xfae3b7be51f30d2e0730d1d8538f83cf199e01a"/>
    <w:p>
      <w:pPr>
        <w:pStyle w:val="Heading1"/>
      </w:pPr>
      <w:r>
        <w:t xml:space="preserve">Case Study Strategic Expansion of a Modern Chemist in Kuwait City</w:t>
      </w:r>
    </w:p>
    <w:p>
      <w:pPr>
        <w:pStyle w:val="FirstParagraph"/>
      </w:pPr>
      <w:r>
        <w:rPr>
          <w:bCs/>
          <w:b/>
        </w:rPr>
        <w:t xml:space="preserve">Date:</w:t>
      </w:r>
      <w:r>
        <w:t xml:space="preserve"> </w:t>
      </w:r>
      <w:r>
        <w:t xml:space="preserve">October 2023</w:t>
      </w:r>
      <w:r>
        <w:br/>
      </w:r>
      <w:r>
        <w:rPr>
          <w:bCs/>
          <w:b/>
        </w:rPr>
        <w:t xml:space="preserve">Subject:</w:t>
      </w:r>
    </w:p>
    <w:p>
      <w:pPr>
        <w:pStyle w:val="BodyText"/>
      </w:pPr>
      <w:r>
        <w:rPr>
          <w:iCs/>
          <w:i/>
        </w:rPr>
        <w:t xml:space="preserve">This case study examines the strategic, operational, and cultural considerations required to successfully launch and sustain a high-performance Chemist business within the competitive retail landscape of Kuwait City.</w:t>
      </w:r>
    </w:p>
    <w:bookmarkStart w:id="20" w:name="executive-summary"/>
    <w:p>
      <w:pPr>
        <w:pStyle w:val="Heading2"/>
      </w:pPr>
      <w:r>
        <w:t xml:space="preserve">1. Executive Summary</w:t>
      </w:r>
    </w:p>
    <w:p>
      <w:pPr>
        <w:pStyle w:val="FirstParagraph"/>
      </w:pPr>
      <w:r>
        <w:t xml:space="preserve">The pharmaceutical and personal care sector in Kuwait represents one of the most robust healthcare markets in the Gulf Cooperation Council (GCC) region. This case study focuses on the critical factors influencing a new Chemist venture situated specifically within Kuwait City, the capital and commercial hub of the nation. The objective is to delineate how a modern Chemist can leverage local demographics, regulatory frameworks, and consumer behavior trends to achieve profitability and community integration in Kuwait City.</w:t>
      </w:r>
    </w:p>
    <w:bookmarkEnd w:id="20"/>
    <w:bookmarkStart w:id="23" w:name="market-context-in-kuwait-city"/>
    <w:p>
      <w:pPr>
        <w:pStyle w:val="Heading2"/>
      </w:pPr>
      <w:r>
        <w:t xml:space="preserve">2. Market Context in Kuwait City</w:t>
      </w:r>
    </w:p>
    <w:p>
      <w:pPr>
        <w:pStyle w:val="FirstParagraph"/>
      </w:pPr>
      <w:r>
        <w:t xml:space="preserve">Kuwait City is not merely the political capital but the primary economic engine of the country. With a dense concentration of government offices, corporate headquarters, and high-end residential compounds, the city offers a unique microclimate for retail businesses. However, it is also characterized by intense competition.</w:t>
      </w:r>
    </w:p>
    <w:bookmarkStart w:id="21" w:name="competitive-landscape"/>
    <w:p>
      <w:pPr>
        <w:pStyle w:val="Heading3"/>
      </w:pPr>
      <w:r>
        <w:t xml:space="preserve">2.1 Competitive Landscape</w:t>
      </w:r>
    </w:p>
    <w:p>
      <w:pPr>
        <w:pStyle w:val="FirstParagraph"/>
      </w:pPr>
      <w:r>
        <w:t xml:space="preserve">In Kuwait City alone, there are hundreds of established Chemist branches belonging to major pharmaceutical conglomerates such as Al-Dawaa and National Pharmaceuticals. Consequently, a new entrant cannot rely solely on the availability of generic medications. The market in Kuwait City demands differentiation through service quality, extended operating hours, and specialized healthcare products.</w:t>
      </w:r>
    </w:p>
    <w:bookmarkEnd w:id="21"/>
    <w:bookmarkStart w:id="22" w:name="demographic-dynamics"/>
    <w:p>
      <w:pPr>
        <w:pStyle w:val="Heading3"/>
      </w:pPr>
      <w:r>
        <w:t xml:space="preserve">2.2 Demographic Dynamics</w:t>
      </w:r>
    </w:p>
    <w:p>
      <w:pPr>
        <w:pStyle w:val="FirstParagraph"/>
      </w:pPr>
      <w:r>
        <w:t xml:space="preserve">Kuwait City boasts a highly diverse population comprising Kuwaiti nationals and a significant expatriate community from the Arab world, Asia, and the West. This diversity necessitates that any successful Chemist in this area must be culturally competent. Staffing must reflect this multicultural environment, ensuring that pharmacists and consultants can communicate effectively in Arabic, English, Hindi/Urdu, and other relevant languages to serve every citizen of Kuwait City.</w:t>
      </w:r>
    </w:p>
    <w:bookmarkEnd w:id="22"/>
    <w:bookmarkEnd w:id="23"/>
    <w:bookmarkStart w:id="24" w:name="regulatory-environment"/>
    <w:p>
      <w:pPr>
        <w:pStyle w:val="Heading2"/>
      </w:pPr>
      <w:r>
        <w:t xml:space="preserve">3. Regulatory Environment</w:t>
      </w:r>
    </w:p>
    <w:p>
      <w:pPr>
        <w:pStyle w:val="FirstParagraph"/>
      </w:pPr>
      <w:r>
        <w:t xml:space="preserve">Operating a Chemist in Kuwait requires strict adherence to the regulations set forth by the Ministry of Health (MOH) and the Kuwait Pharmacy Society. The licensing process for a new pharmacy is rigorous, involving stringent checks on location, staff qualifications, and storage facilities.</w:t>
      </w:r>
    </w:p>
    <w:p>
      <w:pPr>
        <w:numPr>
          <w:ilvl w:val="0"/>
          <w:numId w:val="1001"/>
        </w:numPr>
        <w:pStyle w:val="Compact"/>
      </w:pPr>
      <w:r>
        <w:rPr>
          <w:bCs/>
          <w:b/>
        </w:rPr>
        <w:t xml:space="preserve">Licensing:</w:t>
      </w:r>
      <w:r>
        <w:t xml:space="preserve"> </w:t>
      </w:r>
      <w:r>
        <w:t xml:space="preserve">Obtaining a license from the MOH in Kuwait City involves multiple stages of inspection to ensure compliance with Good Dispensing Practices (GDP).</w:t>
      </w:r>
    </w:p>
    <w:p>
      <w:pPr>
        <w:numPr>
          <w:ilvl w:val="0"/>
          <w:numId w:val="1001"/>
        </w:numPr>
        <w:pStyle w:val="Compact"/>
      </w:pPr>
      <w:r>
        <w:rPr>
          <w:bCs/>
          <w:b/>
        </w:rPr>
        <w:t xml:space="preserve">E-Pharmacy Integration:</w:t>
      </w:r>
      <w:r>
        <w:t xml:space="preserve"> </w:t>
      </w:r>
      <w:r>
        <w:t xml:space="preserve">The Kuwaiti government has been pushing for digital health integration. A modern Chemist must be equipped with systems that interface seamlessly with the national electronic health records where applicable, and digital prescription submission platforms.</w:t>
      </w:r>
    </w:p>
    <w:p>
      <w:pPr>
        <w:numPr>
          <w:ilvl w:val="0"/>
          <w:numId w:val="1001"/>
        </w:numPr>
        <w:pStyle w:val="Compact"/>
      </w:pPr>
      <w:r>
        <w:rPr>
          <w:bCs/>
          <w:b/>
        </w:rPr>
        <w:t xml:space="preserve">Nationalization (Kuwaitization):</w:t>
      </w:r>
      <w:r>
        <w:t xml:space="preserve"> </w:t>
      </w:r>
      <w:r>
        <w:t xml:space="preserve">To ensure sustainable operations in Kuwait City, the business model must comply with labor laws that prioritize employing Kuwaiti nationals. For a Chemist, this means ensuring a high percentage of licensed Kuwaiti pharmacists are on staff, particularly in supervisory roles.</w:t>
      </w:r>
    </w:p>
    <w:bookmarkEnd w:id="24"/>
    <w:bookmarkStart w:id="27" w:name="consumer-behavior-and-trends"/>
    <w:p>
      <w:pPr>
        <w:pStyle w:val="Heading2"/>
      </w:pPr>
      <w:r>
        <w:t xml:space="preserve">4. Consumer Behavior and Trends</w:t>
      </w:r>
    </w:p>
    <w:p>
      <w:pPr>
        <w:pStyle w:val="FirstParagraph"/>
      </w:pPr>
      <w:r>
        <w:t xml:space="preserve">The modern consumer in Kuwait City has evolved significantly. While traditional brick-and-mortar visits remain crucial for acute illnesses and emergency needs, there is a growing demand for convenience-oriented services.</w:t>
      </w:r>
    </w:p>
    <w:bookmarkStart w:id="25" w:name="the-demand-for-convenience"/>
    <w:p>
      <w:pPr>
        <w:pStyle w:val="Heading3"/>
      </w:pPr>
      <w:r>
        <w:t xml:space="preserve">4.1 The Demand for Convenience</w:t>
      </w:r>
    </w:p>
    <w:p>
      <w:pPr>
        <w:pStyle w:val="FirstParagraph"/>
      </w:pPr>
      <w:r>
        <w:t xml:space="preserve">Kuwait City traffic patterns heavily influence consumer behavior. During peak hours, residents prefer Chemist locations that are easily accessible via main arteries or located within residential complexes such as those in Salmiya (adjacent to the broader city area) and central Kuwait City districts like Sharq and Jahra. A Chemist that offers delivery services within a two-hour radius becomes highly competitive.</w:t>
      </w:r>
    </w:p>
    <w:bookmarkEnd w:id="25"/>
    <w:bookmarkStart w:id="26" w:name="preference-for-beauty-and-wellness"/>
    <w:p>
      <w:pPr>
        <w:pStyle w:val="Heading3"/>
      </w:pPr>
      <w:r>
        <w:t xml:space="preserve">4.2 Preference for Beauty and Wellness</w:t>
      </w:r>
    </w:p>
    <w:p>
      <w:pPr>
        <w:pStyle w:val="FirstParagraph"/>
      </w:pPr>
      <w:r>
        <w:t xml:space="preserve">In Kuwait, beauty is a significant cultural value. The "Dermocosmetics" segment is booming in Kuwait City. Consumers are not just buying medicine; they are seeking advice on skincare, anti-aging solutions, and premium wellness products. A successful Chemist must curate its inventory to include international dermatological brands that are often sought after by the affluent population of Kuwait City.</w:t>
      </w:r>
    </w:p>
    <w:bookmarkEnd w:id="26"/>
    <w:bookmarkEnd w:id="27"/>
    <w:bookmarkStart w:id="31" w:name="Xdb63d76774c865397ca4f0c8069ea8cbb094fab"/>
    <w:p>
      <w:pPr>
        <w:pStyle w:val="Heading2"/>
      </w:pPr>
      <w:r>
        <w:t xml:space="preserve">5. Strategic Recommendations for the New Chemist</w:t>
      </w:r>
    </w:p>
    <w:p>
      <w:pPr>
        <w:pStyle w:val="FirstParagraph"/>
      </w:pPr>
      <w:r>
        <w:t xml:space="preserve">To thrive in this environment, the proposed Chemist in Kuwait City should adopt a multi-faceted strategy:</w:t>
      </w:r>
    </w:p>
    <w:bookmarkStart w:id="28" w:name="differentiation-through-service"/>
    <w:p>
      <w:pPr>
        <w:pStyle w:val="Heading3"/>
      </w:pPr>
      <w:r>
        <w:t xml:space="preserve">5.1 Differentiation through Service</w:t>
      </w:r>
    </w:p>
    <w:p>
      <w:pPr>
        <w:pStyle w:val="FirstParagraph"/>
      </w:pPr>
      <w:r>
        <w:t xml:space="preserve">Away from price wars with large chains, the new Chemist should focus on "Consultative Selling." This involves training pharmacists to provide detailed health consultations, medication therapy management, and chronic disease monitoring (diabetes and hypertension are prevalent in Kuwait). By positioning itself as a health partner rather than just a retailer, the Chemist builds trust within the Kuwait City community.</w:t>
      </w:r>
    </w:p>
    <w:bookmarkEnd w:id="28"/>
    <w:bookmarkStart w:id="29" w:name="digital-presence"/>
    <w:p>
      <w:pPr>
        <w:pStyle w:val="Heading3"/>
      </w:pPr>
      <w:r>
        <w:t xml:space="preserve">5.2 Digital Presence</w:t>
      </w:r>
    </w:p>
    <w:p>
      <w:pPr>
        <w:pStyle w:val="FirstParagraph"/>
      </w:pPr>
      <w:r>
        <w:t xml:space="preserve">In 2024, digital visibility is paramount. The Chemist must invest in an intuitive mobile application or website that allows customers in Kuwait City to order prescriptions for pickup or delivery. Social media marketing, particularly on Instagram and Snapchat which are highly popular in the region, should be utilized to highlight new beauty arrivals and health tips.</w:t>
      </w:r>
    </w:p>
    <w:bookmarkEnd w:id="29"/>
    <w:bookmarkStart w:id="30" w:name="community-engagement"/>
    <w:p>
      <w:pPr>
        <w:pStyle w:val="Heading3"/>
      </w:pPr>
      <w:r>
        <w:t xml:space="preserve">5.3 Community Engagement</w:t>
      </w:r>
    </w:p>
    <w:p>
      <w:pPr>
        <w:pStyle w:val="FirstParagraph"/>
      </w:pPr>
      <w:r>
        <w:t xml:space="preserve">Building brand loyalty in Kuwait City requires community immersion. The Chemist could host monthly health workshops, blood pressure screening camps in nearby malls or offices, and collaborate with local gyms for wellness packages. Such initiatives position the business as a cornerstone of public health in Kuwait City.</w:t>
      </w:r>
    </w:p>
    <w:bookmarkEnd w:id="30"/>
    <w:bookmarkEnd w:id="31"/>
    <w:bookmarkStart w:id="32" w:name="financial-considerations"/>
    <w:p>
      <w:pPr>
        <w:pStyle w:val="Heading2"/>
      </w:pPr>
      <w:r>
        <w:t xml:space="preserve">6. Financial Considerations</w:t>
      </w:r>
    </w:p>
    <w:p>
      <w:pPr>
        <w:pStyle w:val="FirstParagraph"/>
      </w:pPr>
      <w:r>
        <w:t xml:space="preserve">The real estate costs in prime locations within Kuwait City are high. Therefore, the Chemist must optimize its footprint. While the storefront needs to be prominent for walk-in traffic, the operational efficiency of the back-end inventory management system is crucial to maintain healthy margins against competitors.</w:t>
      </w:r>
    </w:p>
    <w:p>
      <w:pPr>
        <w:pStyle w:val="BodyText"/>
      </w:pPr>
      <w:r>
        <w:t xml:space="preserve">Initial capital expenditure will include licensing fees, fit-out costs adhering to MOH standards (including specialized refrigeration for biologics), and technology infrastructure. However, the recurring revenue model in Kuwait City is stable due to high disposable income levels and a culture that values immediate access to healthcare solutions.</w:t>
      </w:r>
    </w:p>
    <w:bookmarkEnd w:id="32"/>
    <w:bookmarkStart w:id="33" w:name="conclusion"/>
    <w:p>
      <w:pPr>
        <w:pStyle w:val="Heading2"/>
      </w:pPr>
      <w:r>
        <w:t xml:space="preserve">7. Conclusion</w:t>
      </w:r>
    </w:p>
    <w:p>
      <w:pPr>
        <w:pStyle w:val="FirstParagraph"/>
      </w:pPr>
      <w:r>
        <w:t xml:space="preserve">The establishment of a Chemist in Kuwait City presents a viable yet challenging business opportunity. The key to success lies not merely in the sale of pharmaceuticals but in the holistic delivery of healthcare and wellness services tailored to the sophisticated needs of the Kuwaiti population. By adhering to strict regulatory standards, embracing digital transformation, and fostering deep community connections, a new Chemist can carve out a niche that ensures long-term sustainability and growth in the bustling heart of Kuwait City.</w:t>
      </w:r>
    </w:p>
    <w:p>
      <w:pPr>
        <w:pStyle w:val="BodyText"/>
      </w:pPr>
      <w:r>
        <w:t xml:space="preserve">This case study confirms that while competition is fierce in Kuwait City, there remains ample room for innovation. The modern Consumer expects more than just a transaction; they expect expertise, empathy, and efficiency. A Chemist that delivers on these fronts will not only survive but will become a trusted pillar of the Kuwait City healthcare ecosystem.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Chemist in Kuwait City</dc:title>
  <dc:creator/>
  <dc:language>en</dc:language>
  <cp:keywords/>
  <dcterms:created xsi:type="dcterms:W3CDTF">2026-07-29T09:21:02Z</dcterms:created>
  <dcterms:modified xsi:type="dcterms:W3CDTF">2026-07-29T09:21:02Z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