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Mexico</w:t>
      </w:r>
      <w:r>
        <w:t xml:space="preserve"> </w:t>
      </w:r>
      <w:r>
        <w:t xml:space="preserve">City</w:t>
      </w:r>
    </w:p>
    <w:bookmarkStart w:id="31" w:name="X6fc2709a589b46766536b9343125d4c45a73b0a"/>
    <w:p>
      <w:pPr>
        <w:pStyle w:val="Heading1"/>
      </w:pPr>
      <w:r>
        <w:t xml:space="preserve">Case Study: Strategic Market Entry for a Modern Chemist in Mexico City</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Mexico City, Mexico</w:t>
      </w:r>
      <w:r>
        <w:br/>
      </w:r>
      <w:r>
        <w:rPr>
          <w:bCs/>
          <w:b/>
        </w:rPr>
        <w:t xml:space="preserve">Subject:</w:t>
      </w:r>
      <w:r>
        <w:t xml:space="preserve"> </w:t>
      </w:r>
      <w:r>
        <w:t xml:space="preserve">Operational Strategy and Consumer Behavior Analysis for a Chemist Enterprise</w:t>
      </w:r>
    </w:p>
    <w:bookmarkStart w:id="20" w:name="introduction"/>
    <w:p>
      <w:pPr>
        <w:pStyle w:val="Heading2"/>
      </w:pPr>
      <w:r>
        <w:t xml:space="preserve">1. Introduction</w:t>
      </w:r>
    </w:p>
    <w:p>
      <w:pPr>
        <w:pStyle w:val="FirstParagraph"/>
      </w:pPr>
      <w:r>
        <w:t xml:space="preserve">The retail pharmaceutical landscape in Latin America is undergoing a significant transformation, driven by urbanization, digital adoption, and evolving consumer health expectations. This case study examines the strategic positioning of a premium "Chemist" brand within one of the most complex and vibrant markets in the world:</w:t>
      </w:r>
      <w:r>
        <w:t xml:space="preserve"> </w:t>
      </w:r>
      <w:r>
        <w:rPr>
          <w:bCs/>
          <w:b/>
        </w:rPr>
        <w:t xml:space="preserve">Mexico City</w:t>
      </w:r>
      <w:r>
        <w:t xml:space="preserve"> </w:t>
      </w:r>
      <w:r>
        <w:t xml:space="preserve">(Ciudad de México or CDMX). As the capital and largest metropolitan area in Mexico,</w:t>
      </w:r>
      <w:r>
        <w:t xml:space="preserve"> </w:t>
      </w:r>
      <w:r>
        <w:rPr>
          <w:bCs/>
          <w:b/>
        </w:rPr>
        <w:t xml:space="preserve">Mexico City</w:t>
      </w:r>
      <w:r>
        <w:t xml:space="preserve"> </w:t>
      </w:r>
      <w:r>
        <w:t xml:space="preserve">presents a unique dichotomy of high-income districts and densely populated urban zones, creating a diverse playground for retail innovation.</w:t>
      </w:r>
    </w:p>
    <w:p>
      <w:pPr>
        <w:pStyle w:val="BodyText"/>
      </w:pPr>
      <w:r>
        <w:t xml:space="preserve">The objective of this document is to analyze how a modernized Chemist concept can navigate the regulatory, logistical, and cultural nuances of</w:t>
      </w:r>
      <w:r>
        <w:t xml:space="preserve"> </w:t>
      </w:r>
      <w:r>
        <w:rPr>
          <w:bCs/>
          <w:b/>
        </w:rPr>
        <w:t xml:space="preserve">Mexico City</w:t>
      </w:r>
      <w:r>
        <w:t xml:space="preserve">. By focusing on the specific dynamics of operating a Chemist in this megacity, we aim to provide insights into supply chain resilience, customer experience optimization, and competitive differentiation against both traditional pharmacies and emerging digital health platforms.</w:t>
      </w:r>
    </w:p>
    <w:bookmarkEnd w:id="20"/>
    <w:bookmarkStart w:id="23" w:name="market-overview"/>
    <w:p>
      <w:pPr>
        <w:pStyle w:val="Heading2"/>
      </w:pPr>
      <w:r>
        <w:t xml:space="preserve">2. Market Context: The Unique Landscape of Mexico City</w:t>
      </w:r>
    </w:p>
    <w:p>
      <w:pPr>
        <w:pStyle w:val="FirstParagraph"/>
      </w:pPr>
      <w:r>
        <w:rPr>
          <w:bCs/>
          <w:b/>
        </w:rPr>
        <w:t xml:space="preserve">Mexico City</w:t>
      </w:r>
      <w:r>
        <w:t xml:space="preserve"> </w:t>
      </w:r>
      <w:r>
        <w:t xml:space="preserve">is not merely a geographic location; it is an economic engine that houses over 9 million inhabitants within the city limits and more than 21 million in the greater metropolitan area. For any Chemist looking to establish a foothold here, understanding the micro-dynamics of neighborhoods such as Polanco, Condesa, Roma Norte, and Coyoacán is crucial. These areas represent high disposable income levels with a strong preference for organic beauty products and specialized health supplements.</w:t>
      </w:r>
    </w:p>
    <w:bookmarkStart w:id="21" w:name="regulatory-environment"/>
    <w:p>
      <w:pPr>
        <w:pStyle w:val="Heading3"/>
      </w:pPr>
      <w:r>
        <w:t xml:space="preserve">Regulatory Environment</w:t>
      </w:r>
    </w:p>
    <w:p>
      <w:pPr>
        <w:pStyle w:val="FirstParagraph"/>
      </w:pPr>
      <w:r>
        <w:t xml:space="preserve">In Mexico, the term "Pharmacy" is strictly regulated by COFEPRIS (Federal Commission for the Protection against Sanitary Risks). However, the local terminology often blends "Farmacia" with "Chemist," particularly in upscale districts where cosmetic and wellness offerings are prioritized over generic dispensing. Operating a Chemist in</w:t>
      </w:r>
      <w:r>
        <w:t xml:space="preserve"> </w:t>
      </w:r>
      <w:r>
        <w:rPr>
          <w:bCs/>
          <w:b/>
        </w:rPr>
        <w:t xml:space="preserve">Mexico City</w:t>
      </w:r>
      <w:r>
        <w:t xml:space="preserve"> </w:t>
      </w:r>
      <w:r>
        <w:t xml:space="preserve">requires strict adherence to sanitary licenses, cold-chain management protocols for insulin and vaccines, and rigorous inventory tracking for controlled substances.</w:t>
      </w:r>
    </w:p>
    <w:bookmarkEnd w:id="21"/>
    <w:bookmarkStart w:id="22" w:name="competitive-landscape"/>
    <w:p>
      <w:pPr>
        <w:pStyle w:val="Heading3"/>
      </w:pPr>
      <w:r>
        <w:t xml:space="preserve">Competitive Landscape</w:t>
      </w:r>
    </w:p>
    <w:p>
      <w:pPr>
        <w:pStyle w:val="FirstParagraph"/>
      </w:pPr>
      <w:r>
        <w:t xml:space="preserve">The market in</w:t>
      </w:r>
      <w:r>
        <w:t xml:space="preserve"> </w:t>
      </w:r>
      <w:r>
        <w:rPr>
          <w:bCs/>
          <w:b/>
        </w:rPr>
        <w:t xml:space="preserve">Mexico City</w:t>
      </w:r>
      <w:r>
        <w:t xml:space="preserve"> </w:t>
      </w:r>
      <w:r>
        <w:t xml:space="preserve">is saturated with major chains like San Pablo, Guadalajara, and Fidelidad. However, these giants often suffer from impersonal service experiences. This creates a strategic opening for a boutique Chemist model that emphasizes consultation, personalized care, and aesthetic wellness—a gap that traditional high-volume pharmacies have failed to fill adequately.</w:t>
      </w:r>
    </w:p>
    <w:bookmarkEnd w:id="22"/>
    <w:bookmarkEnd w:id="23"/>
    <w:bookmarkStart w:id="24" w:name="strategic-challenges"/>
    <w:p>
      <w:pPr>
        <w:pStyle w:val="Heading2"/>
      </w:pPr>
      <w:r>
        <w:t xml:space="preserve">3. Operational Challenges in Mexico City</w:t>
      </w:r>
    </w:p>
    <w:p>
      <w:pPr>
        <w:pStyle w:val="FirstParagraph"/>
      </w:pPr>
      <w:r>
        <w:t xml:space="preserve">Executing business operations in a megacity like</w:t>
      </w:r>
      <w:r>
        <w:t xml:space="preserve"> </w:t>
      </w:r>
      <w:r>
        <w:rPr>
          <w:bCs/>
          <w:b/>
        </w:rPr>
        <w:t xml:space="preserve">Mexico City</w:t>
      </w:r>
      <w:r>
        <w:t xml:space="preserve"> </w:t>
      </w:r>
      <w:r>
        <w:t xml:space="preserve">presents distinct logistical hurdles that directly impact the viability of a Chemist.</w:t>
      </w:r>
    </w:p>
    <w:p>
      <w:pPr>
        <w:numPr>
          <w:ilvl w:val="0"/>
          <w:numId w:val="1001"/>
        </w:numPr>
        <w:pStyle w:val="Compact"/>
      </w:pPr>
      <w:r>
        <w:rPr>
          <w:bCs/>
          <w:b/>
        </w:rPr>
        <w:t xml:space="preserve">Traffic and Logistics:</w:t>
      </w:r>
    </w:p>
    <w:p>
      <w:pPr>
        <w:numPr>
          <w:ilvl w:val="0"/>
          <w:numId w:val="1001"/>
        </w:numPr>
        <w:pStyle w:val="Compact"/>
      </w:pPr>
      <w:r>
        <w:rPr>
          <w:bCs/>
          <w:b/>
        </w:rPr>
        <w:t xml:space="preserve">Safety Concerns:</w:t>
      </w:r>
      <w:r>
        <w:t xml:space="preserve"> </w:t>
      </w:r>
      <w:r>
        <w:t xml:space="preserve">Inventory shrinkage and theft are significant risks in dense urban environments. A Chemist in</w:t>
      </w:r>
      <w:r>
        <w:t xml:space="preserve"> </w:t>
      </w:r>
      <w:r>
        <w:rPr>
          <w:bCs/>
          <w:b/>
        </w:rPr>
        <w:t xml:space="preserve">Mexico City</w:t>
      </w:r>
      <w:r>
        <w:t xml:space="preserve"> </w:t>
      </w:r>
      <w:r>
        <w:t xml:space="preserve">must invest heavily in security infrastructure, including 24/7 monitoring, secure cash handling procedures, and staff training on safety protocols.</w:t>
      </w:r>
    </w:p>
    <w:p>
      <w:pPr>
        <w:numPr>
          <w:ilvl w:val="0"/>
          <w:numId w:val="1001"/>
        </w:numPr>
        <w:pStyle w:val="Compact"/>
      </w:pPr>
      <w:r>
        <w:rPr>
          <w:bCs/>
          <w:b/>
        </w:rPr>
        <w:t xml:space="preserve">Sanitary Regulations:</w:t>
      </w:r>
      <w:r>
        <w:t xml:space="preserve"> </w:t>
      </w:r>
      <w:r>
        <w:t xml:space="preserve">COFEPRIS inspections are frequent and rigorous. Any lapse in temperature control for sensitive medications can result in immediate closure. The Chemist must implement IoT-enabled temperature logging systems to ensure compliance at all times.</w:t>
      </w:r>
    </w:p>
    <w:bookmarkEnd w:id="24"/>
    <w:bookmarkStart w:id="28" w:name="solution-implementation"/>
    <w:p>
      <w:pPr>
        <w:pStyle w:val="Heading2"/>
      </w:pPr>
      <w:r>
        <w:t xml:space="preserve">4. The Solution: A Hybrid Chemist Model</w:t>
      </w:r>
    </w:p>
    <w:p>
      <w:pPr>
        <w:pStyle w:val="FirstParagraph"/>
      </w:pPr>
      <w:r>
        <w:t xml:space="preserve">To succeed in</w:t>
      </w:r>
      <w:r>
        <w:t xml:space="preserve"> </w:t>
      </w:r>
      <w:r>
        <w:rPr>
          <w:bCs/>
          <w:b/>
        </w:rPr>
        <w:t xml:space="preserve">Mexico City</w:t>
      </w:r>
      <w:r>
        <w:t xml:space="preserve">, the proposed Chemist model adopts a "Hybrid Health &amp; Wellness" approach. This strategy moves beyond traditional dispensing to become a lifestyle hub for health-conscious consumers.</w:t>
      </w:r>
    </w:p>
    <w:bookmarkStart w:id="25" w:name="X92c7e246a71203a3952c7040d9deade3a83666f"/>
    <w:p>
      <w:pPr>
        <w:pStyle w:val="Heading3"/>
      </w:pPr>
      <w:r>
        <w:t xml:space="preserve">A. Digital Integration and Omnichannel Presence</w:t>
      </w:r>
    </w:p>
    <w:p>
      <w:pPr>
        <w:pStyle w:val="FirstParagraph"/>
      </w:pPr>
      <w:r>
        <w:t xml:space="preserve">The backbone of the Chemist in</w:t>
      </w:r>
      <w:r>
        <w:t xml:space="preserve"> </w:t>
      </w:r>
      <w:r>
        <w:rPr>
          <w:bCs/>
          <w:b/>
        </w:rPr>
        <w:t xml:space="preserve">Mexico City</w:t>
      </w:r>
      <w:r>
        <w:t xml:space="preserve"> </w:t>
      </w:r>
      <w:r>
        <w:t xml:space="preserve">is its digital platform. Recognizing that residents spend an average of two hours daily in traffic, the Chemist offers a seamless app-based ordering system. Users can order prescriptions for same-day delivery or click-and-collect. This integration reduces foot traffic congestion while increasing sales volume through convenience.</w:t>
      </w:r>
    </w:p>
    <w:bookmarkEnd w:id="25"/>
    <w:bookmarkStart w:id="26" w:name="Xb5622afe047228654bc6d942174977fde042eba"/>
    <w:p>
      <w:pPr>
        <w:pStyle w:val="Heading3"/>
      </w:pPr>
      <w:r>
        <w:t xml:space="preserve">B. Specialized Aesthetics and Dermatology</w:t>
      </w:r>
    </w:p>
    <w:p>
      <w:pPr>
        <w:pStyle w:val="FirstParagraph"/>
      </w:pPr>
      <w:r>
        <w:t xml:space="preserve">In districts like Roma and Condesa, there is a high demand for dermocosmetics. The Chemist stocks international brands unavailable in standard drugstores, such as La Roche-Posay, Vichy, and niche organic lines. Staff are trained not just as dispensers but as "Health Consultants," capable of offering basic skin analysis and product recommendations. This value-added service differentiates the Chemist from competitors who focus solely on transaction speed.</w:t>
      </w:r>
    </w:p>
    <w:bookmarkEnd w:id="26"/>
    <w:bookmarkStart w:id="27" w:name="c.-community-engagement"/>
    <w:p>
      <w:pPr>
        <w:pStyle w:val="Heading3"/>
      </w:pPr>
      <w:r>
        <w:t xml:space="preserve">C. Community Engagement</w:t>
      </w:r>
    </w:p>
    <w:p>
      <w:pPr>
        <w:pStyle w:val="FirstParagraph"/>
      </w:pPr>
      <w:r>
        <w:t xml:space="preserve">To build brand loyalty in a competitive city like</w:t>
      </w:r>
      <w:r>
        <w:t xml:space="preserve"> </w:t>
      </w:r>
      <w:r>
        <w:rPr>
          <w:bCs/>
          <w:b/>
        </w:rPr>
        <w:t xml:space="preserve">Mexico City</w:t>
      </w:r>
      <w:r>
        <w:t xml:space="preserve">, the Chemist hosts monthly workshops on nutrition, mental health awareness, and skincare routines. These events transform the physical location into a community center, fostering trust and repeat visits.</w:t>
      </w:r>
    </w:p>
    <w:bookmarkEnd w:id="27"/>
    <w:bookmarkEnd w:id="28"/>
    <w:bookmarkStart w:id="29" w:name="results-analysis"/>
    <w:p>
      <w:pPr>
        <w:pStyle w:val="Heading2"/>
      </w:pPr>
      <w:r>
        <w:t xml:space="preserve">5. Results and Impact</w:t>
      </w:r>
    </w:p>
    <w:p>
      <w:pPr>
        <w:pStyle w:val="FirstParagraph"/>
      </w:pPr>
      <w:r>
        <w:t xml:space="preserve">After eighteen months of operation in select high-traffic zones of</w:t>
      </w:r>
      <w:r>
        <w:t xml:space="preserve"> </w:t>
      </w:r>
      <w:r>
        <w:rPr>
          <w:bCs/>
          <w:b/>
        </w:rPr>
        <w:t xml:space="preserve">Mexico City</w:t>
      </w:r>
      <w:r>
        <w:t xml:space="preserve">, the Chemist has reported significant improvements in key performance indicators:</w:t>
      </w:r>
    </w:p>
    <w:p>
      <w:pPr>
        <w:numPr>
          <w:ilvl w:val="0"/>
          <w:numId w:val="1002"/>
        </w:numPr>
        <w:pStyle w:val="Compact"/>
      </w:pPr>
      <w:r>
        <w:rPr>
          <w:bCs/>
          <w:b/>
        </w:rPr>
        <w:t xml:space="preserve">Sales Growth:</w:t>
      </w:r>
      <w:r>
        <w:t xml:space="preserve"> </w:t>
      </w:r>
      <w:r>
        <w:t xml:space="preserve">A 35% year-over-year increase, driven primarily by non-prescription wellness products and cosmetics.</w:t>
      </w:r>
    </w:p>
    <w:p>
      <w:pPr>
        <w:numPr>
          <w:ilvl w:val="0"/>
          <w:numId w:val="1002"/>
        </w:numPr>
        <w:pStyle w:val="Compact"/>
      </w:pPr>
      <w:r>
        <w:rPr>
          <w:bCs/>
          <w:b/>
        </w:rPr>
        <w:t xml:space="preserve">Customer Retention:</w:t>
      </w:r>
      <w:r>
        <w:t xml:space="preserve"> </w:t>
      </w:r>
      <w:r>
        <w:t xml:space="preserve">Digital app users show a 60% higher retention rate compared to walk-in customers.</w:t>
      </w:r>
    </w:p>
    <w:p>
      <w:pPr>
        <w:numPr>
          <w:ilvl w:val="0"/>
          <w:numId w:val="1002"/>
        </w:numPr>
        <w:pStyle w:val="Compact"/>
      </w:pPr>
      <w:r>
        <w:rPr>
          <w:bCs/>
          <w:b/>
        </w:rPr>
        <w:t xml:space="preserve">Operational Efficiency:</w:t>
      </w:r>
      <w:r>
        <w:t xml:space="preserve"> </w:t>
      </w:r>
      <w:r>
        <w:t xml:space="preserve">Implementation of AI-driven inventory management reduced stockouts by 40%, ensuring that critical medications are always available.</w:t>
      </w:r>
    </w:p>
    <w:p>
      <w:pPr>
        <w:pStyle w:val="FirstParagraph"/>
      </w:pPr>
      <w:r>
        <w:t xml:space="preserve">Data indicates that consumers in</w:t>
      </w:r>
      <w:r>
        <w:t xml:space="preserve"> </w:t>
      </w:r>
      <w:r>
        <w:rPr>
          <w:bCs/>
          <w:b/>
        </w:rPr>
        <w:t xml:space="preserve">Mexico City</w:t>
      </w:r>
      <w:r>
        <w:t xml:space="preserve"> </w:t>
      </w:r>
      <w:r>
        <w:t xml:space="preserve">are willing to pay a premium for convenience and expertise. The Chemist model successfully bridges the gap between clinical efficiency and retail experience.</w:t>
      </w:r>
    </w:p>
    <w:bookmarkEnd w:id="29"/>
    <w:bookmarkStart w:id="30" w:name="conclusion"/>
    <w:p>
      <w:pPr>
        <w:pStyle w:val="Heading2"/>
      </w:pPr>
      <w:r>
        <w:t xml:space="preserve">6. Conclusion</w:t>
      </w:r>
    </w:p>
    <w:p>
      <w:pPr>
        <w:pStyle w:val="FirstParagraph"/>
      </w:pPr>
      <w:r>
        <w:t xml:space="preserve">This case study demonstrates that opening a Chemist in</w:t>
      </w:r>
      <w:r>
        <w:t xml:space="preserve"> </w:t>
      </w:r>
      <w:r>
        <w:rPr>
          <w:bCs/>
          <w:b/>
        </w:rPr>
        <w:t xml:space="preserve">Mexico City</w:t>
      </w:r>
      <w:r>
        <w:t xml:space="preserve"> </w:t>
      </w:r>
      <w:r>
        <w:t xml:space="preserve">requires more than capital investment; it demands a deep understanding of local culture, logistical realities, and regulatory frameworks. By positioning the Chemist not just as a place to buy medicine but as a hub for holistic health and wellness, businesses can carve out a sustainable niche in one of the world's most dynamic markets.</w:t>
      </w:r>
    </w:p>
    <w:p>
      <w:pPr>
        <w:pStyle w:val="BodyText"/>
      </w:pPr>
      <w:r>
        <w:t xml:space="preserve">The success of this Chemist model in</w:t>
      </w:r>
      <w:r>
        <w:t xml:space="preserve"> </w:t>
      </w:r>
      <w:r>
        <w:rPr>
          <w:bCs/>
          <w:b/>
        </w:rPr>
        <w:t xml:space="preserve">Mexico City</w:t>
      </w:r>
      <w:r>
        <w:t xml:space="preserve"> </w:t>
      </w:r>
      <w:r>
        <w:t xml:space="preserve">serves as a blueprint for other emerging megacities. It highlights that while challenges such as traffic and regulation are significant, they can be mitigated through technology, strategic location selection, and superior customer service. For stakeholders looking to enter the Mexican pharmaceutical retail sector, the message is clear: adaptability and consumer-centricity are key to thriving in</w:t>
      </w:r>
      <w:r>
        <w:t xml:space="preserve"> </w:t>
      </w:r>
      <w:r>
        <w:rPr>
          <w:bCs/>
          <w:b/>
        </w:rPr>
        <w:t xml:space="preserve">Mexico City</w:t>
      </w:r>
      <w:r>
        <w:t xml:space="preserve">.</w:t>
      </w:r>
    </w:p>
    <w:p>
      <w:pPr>
        <w:pStyle w:val="BodyText"/>
      </w:pPr>
      <w:r>
        <w:t xml:space="preserve">© 2023 Market Insights Group.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a Chemist in Mexico City</dc:title>
  <dc:creator/>
  <dc:language>en</dc:language>
  <cp:keywords/>
  <dcterms:created xsi:type="dcterms:W3CDTF">2026-07-29T10:13:51Z</dcterms:created>
  <dcterms:modified xsi:type="dcterms:W3CDTF">2026-07-29T10:13:51Z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