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Retail</w:t>
      </w:r>
      <w:r>
        <w:t xml:space="preserve"> </w:t>
      </w:r>
      <w:r>
        <w:t xml:space="preserve">Pharmacy</w:t>
      </w:r>
      <w:r>
        <w:t xml:space="preserve"> </w:t>
      </w:r>
      <w:r>
        <w:t xml:space="preserve">in</w:t>
      </w:r>
      <w:r>
        <w:t xml:space="preserve"> </w:t>
      </w:r>
      <w:r>
        <w:t xml:space="preserve">Singapore</w:t>
      </w:r>
    </w:p>
    <w:bookmarkStart w:id="30" w:name="Xd39b75284f25994ecdc0350f3bf9130671c7beb"/>
    <w:p>
      <w:pPr>
        <w:pStyle w:val="Heading1"/>
      </w:pPr>
      <w:r>
        <w:t xml:space="preserve">The Evolution of the Modern Chemist in Singapore Singapore</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Subject:</w:t>
      </w:r>
    </w:p>
    <w:p>
      <w:pPr>
        <w:pStyle w:val="BodyText"/>
      </w:pPr>
      <w:r>
        <w:rPr>
          <w:iCs/>
          <w:i/>
        </w:rPr>
        <w:t xml:space="preserve">In the rapidly evolving healthcare landscape of Singapore, the role of a traditional Chemist is undergoing a significant transformation. This Case Study examines how independent and chain pharmacies are adapting to become comprehensive health hubs, ensuring that every Chemist in Singapore remains relevant, compliant, and indispensable to public health.</w:t>
      </w:r>
    </w:p>
    <w:bookmarkStart w:id="20" w:name="executive-summary"/>
    <w:p>
      <w:pPr>
        <w:pStyle w:val="Heading2"/>
      </w:pPr>
      <w:r>
        <w:t xml:space="preserve">1. Executive Summary</w:t>
      </w:r>
    </w:p>
    <w:p>
      <w:pPr>
        <w:pStyle w:val="FirstParagraph"/>
      </w:pPr>
      <w:r>
        <w:t xml:space="preserve">The healthcare sector in Singapore is characterized by high standards of regulation, technological advancement, and a multicultural demographic profile. Within this context, the term "Chemist" represents more than just a retail outlet for medications; it serves as a critical frontline interface between patients and the national health system. This Case Study explores the operational challenges faced by Chemists in Singapore Singapore, focusing on regulatory compliance under the Health Sciences Authority (HSA), shifting consumer expectations, and the integration of digital health solutions.</w:t>
      </w:r>
    </w:p>
    <w:p>
      <w:pPr>
        <w:pStyle w:val="BodyText"/>
      </w:pPr>
      <w:r>
        <w:t xml:space="preserve">The objective of this document is to provide a comprehensive overview of how modern Chemists are redefining their service models. By analyzing current trends in Singapore, we can understand how these establishments are moving beyond simple product dispensing to offering consultative care, preventive health services, and chronic disease management.</w:t>
      </w:r>
    </w:p>
    <w:bookmarkEnd w:id="20"/>
    <w:bookmarkStart w:id="21" w:name="background-the-healthcare-landscape"/>
    <w:p>
      <w:pPr>
        <w:pStyle w:val="Heading2"/>
      </w:pPr>
      <w:r>
        <w:t xml:space="preserve">2. Background: The Healthcare Landscape</w:t>
      </w:r>
    </w:p>
    <w:p>
      <w:pPr>
        <w:pStyle w:val="FirstParagraph"/>
      </w:pPr>
      <w:r>
        <w:t xml:space="preserve">Singapore is known for its efficient and world-class healthcare infrastructure. However, with an aging population and a rise in non-communicable diseases such as diabetes and hypertension, the demand for accessible pharmaceutical care has never been higher. In this environment, the Chemist acts as a vital node in the community healthcare network.</w:t>
      </w:r>
    </w:p>
    <w:p>
      <w:pPr>
        <w:pStyle w:val="BodyText"/>
      </w:pPr>
      <w:r>
        <w:t xml:space="preserve">The term "Singapore Singapore" emphasizes the specific geographic and cultural nuances of operating within this city-state. Unlike larger countries with diverse regional regulations, Singapore offers a unified regulatory framework. This allows for standardized practices across all Chemists, yet it requires strict adherence to national policies regarding drug safety, data privacy (PDPA), and professional licensing.</w:t>
      </w:r>
    </w:p>
    <w:bookmarkEnd w:id="21"/>
    <w:bookmarkStart w:id="22" w:name="key-challenges-facing-the-modern-chemist"/>
    <w:p>
      <w:pPr>
        <w:pStyle w:val="Heading2"/>
      </w:pPr>
      <w:r>
        <w:t xml:space="preserve">3. Key Challenges Facing the Modern Chemist</w:t>
      </w:r>
    </w:p>
    <w:p>
      <w:pPr>
        <w:pStyle w:val="FirstParagraph"/>
      </w:pPr>
      <w:r>
        <w:t xml:space="preserve">To understand the current state of pharmacies in this region, one must analyze the primary pressures acting on them:</w:t>
      </w:r>
    </w:p>
    <w:p>
      <w:pPr>
        <w:numPr>
          <w:ilvl w:val="0"/>
          <w:numId w:val="1001"/>
        </w:numPr>
        <w:pStyle w:val="Compact"/>
      </w:pPr>
      <w:r>
        <w:rPr>
          <w:bCs/>
          <w:b/>
        </w:rPr>
        <w:t xml:space="preserve">E-Commerce Competition:</w:t>
      </w:r>
      <w:r>
        <w:t xml:space="preserve"> </w:t>
      </w:r>
      <w:r>
        <w:t xml:space="preserve">The rise of online pharmaceutical retailers and convenience apps has altered consumer behavior. Patients now expect immediate delivery and competitive pricing, forcing traditional Chemists to adapt their supply chains.</w:t>
      </w:r>
    </w:p>
    <w:p>
      <w:pPr>
        <w:numPr>
          <w:ilvl w:val="0"/>
          <w:numId w:val="1001"/>
        </w:numPr>
        <w:pStyle w:val="Compact"/>
      </w:pPr>
      <w:r>
        <w:rPr>
          <w:bCs/>
          <w:b/>
        </w:rPr>
        <w:t xml:space="preserve">Sterile Compounding Regulations:</w:t>
      </w:r>
      <w:r>
        <w:t xml:space="preserve"> </w:t>
      </w:r>
      <w:r>
        <w:t xml:space="preserve">With stricter rules from the HSA regarding the preparation of compounded medications, many small Chemists face high compliance costs or are forced to outsource these services.</w:t>
      </w:r>
    </w:p>
    <w:p>
      <w:pPr>
        <w:numPr>
          <w:ilvl w:val="0"/>
          <w:numId w:val="1001"/>
        </w:numPr>
        <w:pStyle w:val="Compact"/>
      </w:pPr>
      <w:r>
        <w:rPr>
          <w:bCs/>
          <w:b/>
        </w:rPr>
        <w:t xml:space="preserve">Talent Retention:</w:t>
      </w:r>
      <w:r>
        <w:t xml:space="preserve"> </w:t>
      </w:r>
      <w:r>
        <w:t xml:space="preserve">There is a growing shortage of registered pharmacists in Singapore. The ability to attract and retain qualified staff is a critical bottleneck for expansion and service quality.</w:t>
      </w:r>
    </w:p>
    <w:p>
      <w:pPr>
        <w:numPr>
          <w:ilvl w:val="0"/>
          <w:numId w:val="1001"/>
        </w:numPr>
        <w:pStyle w:val="Compact"/>
      </w:pPr>
      <w:r>
        <w:rPr>
          <w:bCs/>
          <w:b/>
        </w:rPr>
        <w:t xml:space="preserve">Patient Expectations:</w:t>
      </w:r>
      <w:r>
        <w:t xml:space="preserve"> </w:t>
      </w:r>
      <w:r>
        <w:t xml:space="preserve">Modern consumers in Singapore are increasingly health-literate. They seek not just pills, but advice on lifestyle management, vaccination schedules, and over-the-counter (OTC) product efficacy.</w:t>
      </w:r>
    </w:p>
    <w:bookmarkEnd w:id="22"/>
    <w:bookmarkStart w:id="26" w:name="strategic-responses-and-innovations"/>
    <w:p>
      <w:pPr>
        <w:pStyle w:val="Heading2"/>
      </w:pPr>
      <w:r>
        <w:t xml:space="preserve">4. Strategic Responses and Innovations</w:t>
      </w:r>
    </w:p>
    <w:p>
      <w:pPr>
        <w:pStyle w:val="FirstParagraph"/>
      </w:pPr>
      <w:r>
        <w:t xml:space="preserve">In response to these challenges, leading Chemists in Singapore are implementing several strategic shifts:</w:t>
      </w:r>
    </w:p>
    <w:bookmarkStart w:id="23" w:name="a.-digital-integration-and-telehealth"/>
    <w:p>
      <w:pPr>
        <w:pStyle w:val="Heading3"/>
      </w:pPr>
      <w:r>
        <w:t xml:space="preserve">A. Digital Integration and Telehealth</w:t>
      </w:r>
    </w:p>
    <w:p>
      <w:pPr>
        <w:pStyle w:val="FirstParagraph"/>
      </w:pPr>
      <w:r>
        <w:t xml:space="preserve">Digital transformation is no longer optional for a Chemist operating in the digital-first society of Singapore. Many pharmacies have integrated mobile apps that allow users to upload prescriptions, receive automated refills reminders, and consult with pharmacists via video call. This hybrid model ensures continuity of care and increases customer retention.</w:t>
      </w:r>
    </w:p>
    <w:bookmarkEnd w:id="23"/>
    <w:bookmarkStart w:id="24" w:name="b.-chronic-disease-management-programs"/>
    <w:p>
      <w:pPr>
        <w:pStyle w:val="Heading3"/>
      </w:pPr>
      <w:r>
        <w:t xml:space="preserve">B. Chronic Disease Management Programs</w:t>
      </w:r>
    </w:p>
    <w:p>
      <w:pPr>
        <w:pStyle w:val="FirstParagraph"/>
      </w:pPr>
      <w:r>
        <w:t xml:space="preserve">Recognizing the prevalence of chronic conditions in Singapore, Chemists are expanding their roles to include structured management programs. These include blood pressure monitoring clinics, diabetes education workshops, and smoking cessation support. By positioning themselves as health partners rather than just vendors, these businesses build deeper community trust.</w:t>
      </w:r>
    </w:p>
    <w:bookmarkEnd w:id="24"/>
    <w:bookmarkStart w:id="25" w:name="c.-enhanced-customer-experience"/>
    <w:p>
      <w:pPr>
        <w:pStyle w:val="Heading3"/>
      </w:pPr>
      <w:r>
        <w:t xml:space="preserve">C. Enhanced Customer Experience</w:t>
      </w:r>
    </w:p>
    <w:p>
      <w:pPr>
        <w:pStyle w:val="FirstParagraph"/>
      </w:pPr>
      <w:r>
        <w:t xml:space="preserve">The physical layout of a Chemist in Singapore is changing. Stores are becoming more spacious and consultative, with designated private areas for patient counseling. Furthermore, there is a greater emphasis on wellness products, such as supplements and medical devices (e.g., blood glucose monitors), catering to the preventive health mindset of the local population.</w:t>
      </w:r>
    </w:p>
    <w:bookmarkEnd w:id="25"/>
    <w:bookmarkEnd w:id="26"/>
    <w:bookmarkStart w:id="27" w:name="X5060072fe92199d580e86240348c0a63b93526f"/>
    <w:p>
      <w:pPr>
        <w:pStyle w:val="Heading2"/>
      </w:pPr>
      <w:r>
        <w:t xml:space="preserve">5. Case Analysis: Success Factors in Singapore Singapore</w:t>
      </w:r>
    </w:p>
    <w:p>
      <w:pPr>
        <w:pStyle w:val="FirstParagraph"/>
      </w:pPr>
      <w:r>
        <w:t xml:space="preserve">An analysis of successful Chemists in the region reveals common success factors:</w:t>
      </w:r>
    </w:p>
    <w:p>
      <w:pPr>
        <w:numPr>
          <w:ilvl w:val="0"/>
          <w:numId w:val="1002"/>
        </w:numPr>
        <w:pStyle w:val="Compact"/>
      </w:pPr>
      <w:r>
        <w:rPr>
          <w:bCs/>
          <w:b/>
        </w:rPr>
        <w:t xml:space="preserve">Cultural Competence:</w:t>
      </w:r>
      <w:r>
        <w:t xml:space="preserve"> </w:t>
      </w:r>
      <w:r>
        <w:t xml:space="preserve">Given the multicultural fabric of Singapore, effective communication is key. Staff who can communicate in English, Mandarin, Malay, and Tamil provide a distinct advantage in serving diverse communities.</w:t>
      </w:r>
    </w:p>
    <w:p>
      <w:pPr>
        <w:numPr>
          <w:ilvl w:val="0"/>
          <w:numId w:val="1002"/>
        </w:numPr>
        <w:pStyle w:val="Compact"/>
      </w:pPr>
      <w:r>
        <w:rPr>
          <w:bCs/>
          <w:b/>
        </w:rPr>
        <w:t xml:space="preserve">National Health Initiatives Alignment:</w:t>
      </w:r>
      <w:r>
        <w:t xml:space="preserve"> </w:t>
      </w:r>
      <w:r>
        <w:t xml:space="preserve">Aligning with national health campaigns (such as vaccination drives or screening initiatives) enhances visibility and credibility.</w:t>
      </w:r>
    </w:p>
    <w:p>
      <w:pPr>
        <w:numPr>
          <w:ilvl w:val="0"/>
          <w:numId w:val="1002"/>
        </w:numPr>
        <w:pStyle w:val="Compact"/>
      </w:pPr>
      <w:r>
        <w:rPr>
          <w:bCs/>
          <w:b/>
        </w:rPr>
        <w:t xml:space="preserve">Prioritizing Safety:</w:t>
      </w:r>
      <w:r>
        <w:t xml:space="preserve"> </w:t>
      </w:r>
      <w:r>
        <w:t xml:space="preserve">In the wake of global supply chain disruptions, maintaining a robust inventory management system is crucial. A Chemist that can guarantee stock availability for essential medicines builds immense loyalty.</w:t>
      </w:r>
    </w:p>
    <w:p>
      <w:pPr>
        <w:pStyle w:val="FirstParagraph"/>
      </w:pPr>
      <w:r>
        <w:rPr>
          <w:iCs/>
          <w:i/>
        </w:rPr>
        <w:t xml:space="preserve">The unique identity of Singapore as a global hub means that standards are exceptionally high. Therefore, any Chemist operating here must prioritize precision, compliance, and patient-centricity above all else.</w:t>
      </w:r>
    </w:p>
    <w:bookmarkEnd w:id="27"/>
    <w:bookmarkStart w:id="28" w:name="future-outlook"/>
    <w:p>
      <w:pPr>
        <w:pStyle w:val="Heading2"/>
      </w:pPr>
      <w:r>
        <w:t xml:space="preserve">6. Future Outlook</w:t>
      </w:r>
    </w:p>
    <w:p>
      <w:pPr>
        <w:pStyle w:val="FirstParagraph"/>
      </w:pPr>
      <w:r>
        <w:t xml:space="preserve">The future of the Chemist in Singapore lies in deeper integration with primary care providers and hospitals. We anticipate a shift towards value-based healthcare, where pharmacies are reimbursed for health outcomes rather than just product sales. Additionally, artificial intelligence will play a larger role in inventory forecasting and personalized health recommendations.</w:t>
      </w:r>
    </w:p>
    <w:p>
      <w:pPr>
        <w:pStyle w:val="BodyText"/>
      </w:pPr>
      <w:r>
        <w:t xml:space="preserve">For stakeholders involved with Chemists in Singapore Singapore, the opportunity lies in embracing these changes proactively. Those who view their pharmacy as a dynamic health service provider rather than a static retail store will thrive.</w:t>
      </w:r>
    </w:p>
    <w:bookmarkEnd w:id="28"/>
    <w:bookmarkStart w:id="29" w:name="conclusion"/>
    <w:p>
      <w:pPr>
        <w:pStyle w:val="Heading2"/>
      </w:pPr>
      <w:r>
        <w:t xml:space="preserve">7. Conclusion</w:t>
      </w:r>
    </w:p>
    <w:p>
      <w:pPr>
        <w:pStyle w:val="FirstParagraph"/>
      </w:pPr>
      <w:r>
        <w:t xml:space="preserve">This Case Study highlights that the evolution of the Chemist is essential for maintaining public health standards in Singapore. The interplay between rigorous regulation, technological adoption, and community needs creates a unique ecosystem for pharmaceutical services. As we look ahead, the definition of a successful Chemist will be measured not by sales volume, but by the positive impact on patient well-being across Singapore.</w:t>
      </w:r>
    </w:p>
    <w:p>
      <w:pPr>
        <w:pStyle w:val="BodyText"/>
      </w:pPr>
      <w:r>
        <w:t xml:space="preserve">It is imperative for all industry players to continue investing in professional development, digital infrastructure, and patient engagement strategies. By doing so, they ensure that the Chemist remains an indispensable pillar of healthcare in Singapore.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Retail Pharmacy in Singapore</dc:title>
  <dc:creator/>
  <dc:language>en</dc:language>
  <cp:keywords/>
  <dcterms:created xsi:type="dcterms:W3CDTF">2026-07-29T08:33:53Z</dcterms:created>
  <dcterms:modified xsi:type="dcterms:W3CDTF">2026-07-29T08:33:53Z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