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for</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Thailand,</w:t>
      </w:r>
      <w:r>
        <w:t xml:space="preserve"> </w:t>
      </w:r>
      <w:r>
        <w:t xml:space="preserve">Bangkok</w:t>
      </w:r>
    </w:p>
    <w:bookmarkStart w:id="34" w:name="Xcb2be4da93c3bedd7358fd46c655aa5e962cb19"/>
    <w:p>
      <w:pPr>
        <w:pStyle w:val="Heading1"/>
      </w:pPr>
      <w:r>
        <w:t xml:space="preserve">Case Study: Navigating the Complex Healthcare Landscape for a New Chemist in Thailand, Bangkok</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Strategic Investors and Retail Healthcare Executives</w:t>
      </w:r>
      <w:r>
        <w:br/>
      </w:r>
      <w:r>
        <w:rPr>
          <w:bCs/>
          <w:b/>
        </w:rPr>
        <w:t xml:space="preserve">Subject:</w:t>
      </w:r>
      <w:r>
        <w:t xml:space="preserve"> </w:t>
      </w:r>
      <w:r>
        <w:t xml:space="preserve">Market Entry Strategy for an International Chemist Brand in Southeast Asia’s Most Competitive Urban Center</w:t>
      </w:r>
    </w:p>
    <w:bookmarkStart w:id="20" w:name="executive-summary"/>
    <w:p>
      <w:pPr>
        <w:pStyle w:val="Heading2"/>
      </w:pPr>
      <w:r>
        <w:t xml:space="preserve">1. Executive Summary</w:t>
      </w:r>
    </w:p>
    <w:p>
      <w:pPr>
        <w:pStyle w:val="FirstParagraph"/>
      </w:pPr>
      <w:r>
        <w:t xml:space="preserve">This case study examines the strategic challenges and opportunities associated with launching a modern, technology-driven chemist retail concept in Thailand, specifically within the bustling capital city of Bangkok. As consumer health awareness rises and digital adoption accelerates in Southeast Asia, the traditional pharmacy model is undergoing a significant transformation. This document analyzes how an international chemist brand can successfully penetrate the market by addressing regulatory complexities, cultural nuances, and intense local competition while leveraging e-commerce integration.</w:t>
      </w:r>
    </w:p>
    <w:bookmarkEnd w:id="20"/>
    <w:bookmarkStart w:id="21" w:name="X0004798a7d0760af88cdf842dd2f31ce59b72c8"/>
    <w:p>
      <w:pPr>
        <w:pStyle w:val="Heading2"/>
      </w:pPr>
      <w:r>
        <w:t xml:space="preserve">2. Introduction: The Context of Thailand and Bangkok</w:t>
      </w:r>
    </w:p>
    <w:p>
      <w:pPr>
        <w:pStyle w:val="FirstParagraph"/>
      </w:pPr>
      <w:r>
        <w:t xml:space="preserve">Bangkok is not merely the political and economic capital of Thailand; it is a microcosm of rapid modernization clashing with deep-rooted traditions. With a population exceeding ten million in the metropolitan area alone, the city offers one of the highest densities of retail healthcare outlets in Southeast Asia. For any aspiring chemist looking to establish a foothold here, understanding the unique ecosystem of Thailand is paramount.</w:t>
      </w:r>
    </w:p>
    <w:p>
      <w:pPr>
        <w:pStyle w:val="BodyText"/>
      </w:pPr>
      <w:r>
        <w:t xml:space="preserve">The healthcare landscape in Thailand Bangkok is characterized by high accessibility and affordability. However, it is also fragmented. The market consists of massive national chains (such as Boots, Watsons, and local giants like Boots Health &amp; Beauty or independent chains), numerous small neighborhood pharmacies (</w:t>
      </w:r>
      <w:r>
        <w:rPr>
          <w:iCs/>
          <w:i/>
        </w:rPr>
        <w:t xml:space="preserve">ruea wai</w:t>
      </w:r>
      <w:r>
        <w:t xml:space="preserve">), and an increasingly robust online pharmaceutical market. A new entrant must navigate this tripartite structure without being overshadowed by incumbents.</w:t>
      </w:r>
    </w:p>
    <w:bookmarkEnd w:id="21"/>
    <w:bookmarkStart w:id="22" w:name="problem-statement"/>
    <w:p>
      <w:pPr>
        <w:pStyle w:val="Heading2"/>
      </w:pPr>
      <w:r>
        <w:t xml:space="preserve">3. Problem Statement</w:t>
      </w:r>
    </w:p>
    <w:p>
      <w:pPr>
        <w:pStyle w:val="FirstParagraph"/>
      </w:pPr>
      <w:r>
        <w:t xml:space="preserve">The primary challenge for introducing a premium, service-oriented chemist in Thailand Bangkok is twofold: regulatory compliance and consumer trust.</w:t>
      </w:r>
      <w:r>
        <w:t xml:space="preserve"> </w:t>
      </w:r>
      <w:r>
        <w:t xml:space="preserve">First, foreign ownership in pharmaceutical retail is strictly regulated under Thai law, requiring complex joint venture structures or specific BOI (Board of Investment) privileges. Second, Thai consumers are highly price-sensitive yet deeply value personalized care and traditional herbal remedies alongside Western medicine. A chemist that fails to integrate these elements risks irrelevance.</w:t>
      </w:r>
    </w:p>
    <w:bookmarkEnd w:id="22"/>
    <w:bookmarkStart w:id="25" w:name="market-analysis"/>
    <w:p>
      <w:pPr>
        <w:pStyle w:val="Heading2"/>
      </w:pPr>
      <w:r>
        <w:t xml:space="preserve">4. Market Analysis</w:t>
      </w:r>
    </w:p>
    <w:bookmarkStart w:id="23" w:name="competitive-landscape"/>
    <w:p>
      <w:pPr>
        <w:pStyle w:val="Heading3"/>
      </w:pPr>
      <w:r>
        <w:t xml:space="preserve">4.1 Competitive Landscape</w:t>
      </w:r>
    </w:p>
    <w:p>
      <w:pPr>
        <w:pStyle w:val="FirstParagraph"/>
      </w:pPr>
      <w:r>
        <w:t xml:space="preserve">In the heart of Bangkok, competition is fierce. Major malls in areas like Siam, Sukhumvit, and Silom are saturated with beauty and health retailers. However, there is a gap in the market for a "Consultative Chemist"—a retail model that prioritizes pharmacist-led advice over pure product turnover. While convenience stores (7-Eleven) dominate quick-access medication sales in Thailand Bangkok due to their ubiquity, they lack clinical expertise. This creates an opening for a chemist brand that positions itself as a health advisor rather than just a drug dispenser.</w:t>
      </w:r>
    </w:p>
    <w:bookmarkEnd w:id="23"/>
    <w:bookmarkStart w:id="24" w:name="consumer-behavior"/>
    <w:p>
      <w:pPr>
        <w:pStyle w:val="Heading3"/>
      </w:pPr>
      <w:r>
        <w:t xml:space="preserve">4.2 Consumer Behavior</w:t>
      </w:r>
    </w:p>
    <w:p>
      <w:pPr>
        <w:pStyle w:val="FirstParagraph"/>
      </w:pPr>
      <w:r>
        <w:t xml:space="preserve">The modern Thai consumer is digitally native. Mobile penetration rates in Thailand are among the highest globally, with platforms like LINE being integral to daily life. In Bangkok, consumers expect seamless omnichannel experiences: they research products online, purchase via apps, and may choose delivery or pickup. Furthermore, there is a growing interest in medical tourism and premium wellness products among both expatriates and affluent locals.</w:t>
      </w:r>
    </w:p>
    <w:bookmarkEnd w:id="24"/>
    <w:bookmarkEnd w:id="25"/>
    <w:bookmarkStart w:id="29" w:name="strategic-approach"/>
    <w:p>
      <w:pPr>
        <w:pStyle w:val="Heading2"/>
      </w:pPr>
      <w:r>
        <w:t xml:space="preserve">5. Strategic Approach</w:t>
      </w:r>
    </w:p>
    <w:bookmarkStart w:id="26" w:name="localization-of-product-mix"/>
    <w:p>
      <w:pPr>
        <w:pStyle w:val="Heading3"/>
      </w:pPr>
      <w:r>
        <w:t xml:space="preserve">5.1 Localization of Product Mix</w:t>
      </w:r>
    </w:p>
    <w:p>
      <w:pPr>
        <w:pStyle w:val="FirstParagraph"/>
      </w:pPr>
      <w:r>
        <w:t xml:space="preserve">To succeed, the chemist must adopt a hybrid inventory strategy. While international brands for skincare and vitamins are highly sought after in upscale Bangkok neighborhoods like Thong Lor and Ekkamai, the brand must also stock reputable local Thai herbal products (e.g., Tiger Balm variants, traditional Chinese medicine supplements). This respect for local heritage builds immediate trust with the native population.</w:t>
      </w:r>
    </w:p>
    <w:bookmarkEnd w:id="26"/>
    <w:bookmarkStart w:id="27" w:name="regulatory-navigation"/>
    <w:p>
      <w:pPr>
        <w:pStyle w:val="Heading3"/>
      </w:pPr>
      <w:r>
        <w:t xml:space="preserve">5.2 Regulatory Navigation</w:t>
      </w:r>
    </w:p>
    <w:p>
      <w:pPr>
        <w:pStyle w:val="FirstParagraph"/>
      </w:pPr>
      <w:r>
        <w:t xml:space="preserve">The case study highlights a successful partnership model where the international chemist brand entered Thailand through a Joint Venture with a established Thai conglomerate. This approach mitigated regulatory hurdles regarding foreign business acts and provided instant access to local supply chain networks. Compliance with the Food and Drug Administration (FDA) of Thailand was maintained through strict adherence to cold-chain logistics for sensitive pharmaceuticals.</w:t>
      </w:r>
    </w:p>
    <w:bookmarkEnd w:id="27"/>
    <w:bookmarkStart w:id="28" w:name="digital-integration-via-line-oa"/>
    <w:p>
      <w:pPr>
        <w:pStyle w:val="Heading3"/>
      </w:pPr>
      <w:r>
        <w:t xml:space="preserve">5.3 Digital Integration via LINE OA</w:t>
      </w:r>
    </w:p>
    <w:p>
      <w:pPr>
        <w:pStyle w:val="FirstParagraph"/>
      </w:pPr>
      <w:r>
        <w:t xml:space="preserve">A key differentiator was the integration of a Line Official Account (OA) directly linked to the chemist’s inventory system. In Thailand Bangkok, business is conducted on LINE. The strategy allowed customers to:</w:t>
      </w:r>
    </w:p>
    <w:p>
      <w:pPr>
        <w:numPr>
          <w:ilvl w:val="0"/>
          <w:numId w:val="1001"/>
        </w:numPr>
        <w:pStyle w:val="Compact"/>
      </w:pPr>
      <w:r>
        <w:t xml:space="preserve">Schedule virtual consultations with licensed pharmacists.</w:t>
      </w:r>
    </w:p>
    <w:p>
      <w:pPr>
        <w:numPr>
          <w:ilvl w:val="0"/>
          <w:numId w:val="1001"/>
        </w:numPr>
        <w:pStyle w:val="Compact"/>
      </w:pPr>
      <w:r>
        <w:t xml:space="preserve">Receive refill reminders for chronic medications.</w:t>
      </w:r>
    </w:p>
    <w:p>
      <w:pPr>
        <w:numPr>
          <w:ilvl w:val="0"/>
          <w:numId w:val="1001"/>
        </w:numPr>
        <w:pStyle w:val="Compact"/>
      </w:pPr>
      <w:r>
        <w:t xml:space="preserve">Purchase over-the-counter health supplements for same-day delivery via Grab or Lineman Express.</w:t>
      </w:r>
    </w:p>
    <w:p>
      <w:pPr>
        <w:pStyle w:val="FirstParagraph"/>
      </w:pPr>
      <w:r>
        <w:t xml:space="preserve">This digital layer addressed the "convenience" aspect of consumer needs while maintaining the "expert advice" core value proposition of a chemist.</w:t>
      </w:r>
    </w:p>
    <w:bookmarkEnd w:id="28"/>
    <w:bookmarkEnd w:id="29"/>
    <w:bookmarkStart w:id="30" w:name="implementation-challenges-and-solutions"/>
    <w:p>
      <w:pPr>
        <w:pStyle w:val="Heading2"/>
      </w:pPr>
      <w:r>
        <w:t xml:space="preserve">6. Implementation Challenges and Solutions</w:t>
      </w:r>
    </w:p>
    <w:p>
      <w:pPr>
        <w:pStyle w:val="FirstParagraph"/>
      </w:pPr>
      <w:r>
        <w:rPr>
          <w:iCs/>
          <w:i/>
          <w:bCs/>
          <w:b/>
        </w:rPr>
        <w:t xml:space="preserve">Risk:</w:t>
      </w:r>
      <w:r>
        <w:t xml:space="preserve"> </w:t>
      </w:r>
      <w:r>
        <w:t xml:space="preserve">High Labor Costs in Bangkok.</w:t>
      </w:r>
      <w:r>
        <w:br/>
      </w:r>
      <w:r>
        <w:rPr>
          <w:iCs/>
          <w:i/>
          <w:bCs/>
          <w:b/>
        </w:rPr>
        <w:t xml:space="preserve">Solution:</w:t>
      </w:r>
      <w:r>
        <w:t xml:space="preserve">The chemist implemented a lean staffing model where store managers were cross-trained in digital marketing and inventory management, reducing the need for excessive administrative staff while enhancing customer interaction quality.</w:t>
      </w:r>
      <w:r>
        <w:br/>
      </w:r>
      <w:r>
        <w:br/>
      </w:r>
      <w:r>
        <w:rPr>
          <w:iCs/>
          <w:i/>
          <w:bCs/>
          <w:b/>
        </w:rPr>
        <w:t xml:space="preserve">Risk:</w:t>
      </w:r>
      <w:r>
        <w:t xml:space="preserve"> </w:t>
      </w:r>
      <w:r>
        <w:t xml:space="preserve">Perceived as "Overpriced".</w:t>
      </w:r>
      <w:r>
        <w:br/>
      </w:r>
      <w:r>
        <w:rPr>
          <w:iCs/>
          <w:i/>
          <w:bCs/>
          <w:b/>
        </w:rPr>
        <w:t xml:space="preserve">Solution:</w:t>
      </w:r>
      <w:r>
        <w:t xml:space="preserve">The brand introduced a loyalty program specifically tailored to Thai preferences, offering point multipliers during local holidays (such as Songkran) and bundling health checks with product purchases. This added value justified the premium pricing compared to standard neighborhood pharmacies.</w:t>
      </w:r>
    </w:p>
    <w:bookmarkEnd w:id="30"/>
    <w:bookmarkStart w:id="31" w:name="results-and-performance-metrics"/>
    <w:p>
      <w:pPr>
        <w:pStyle w:val="Heading2"/>
      </w:pPr>
      <w:r>
        <w:t xml:space="preserve">7. Results and Performance Metrics</w:t>
      </w:r>
    </w:p>
    <w:p>
      <w:pPr>
        <w:pStyle w:val="FirstParagraph"/>
      </w:pPr>
      <w:r>
        <w:t xml:space="preserve">After twelve months of operation in select high-traffic zones of Thailand Bangkok, the chemist brand achieved significant milestones:</w:t>
      </w:r>
    </w:p>
    <w:p>
      <w:pPr>
        <w:numPr>
          <w:ilvl w:val="0"/>
          <w:numId w:val="1002"/>
        </w:numPr>
        <w:pStyle w:val="Compact"/>
      </w:pPr>
      <w:r>
        <w:rPr>
          <w:bCs/>
          <w:b/>
        </w:rPr>
        <w:t xml:space="preserve">User Acquisition:</w:t>
      </w:r>
      <w:r>
        <w:t xml:space="preserve">Gained 50,000 active users on the LINE OA platform within six months.</w:t>
      </w:r>
    </w:p>
    <w:p>
      <w:pPr>
        <w:numPr>
          <w:ilvl w:val="0"/>
          <w:numId w:val="1002"/>
        </w:numPr>
        <w:pStyle w:val="Compact"/>
      </w:pPr>
      <w:r>
        <w:rPr>
          <w:bCs/>
          <w:b/>
        </w:rPr>
        <w:t xml:space="preserve">Sales Growth:</w:t>
      </w:r>
      <w:r>
        <w:t xml:space="preserve">Achieved a 25% month-on-month growth in revenue from online channels, outperforming physical store foot traffic which remained stable.</w:t>
      </w:r>
    </w:p>
    <w:p>
      <w:pPr>
        <w:numPr>
          <w:ilvl w:val="0"/>
          <w:numId w:val="1002"/>
        </w:numPr>
        <w:pStyle w:val="Compact"/>
      </w:pPr>
      <w:r>
        <w:rPr>
          <w:bCs/>
          <w:b/>
        </w:rPr>
        <w:t xml:space="preserve">Brand Recognition:</w:t>
      </w:r>
      <w:r>
        <w:t xml:space="preserve">Became a recognized name in the "premium wellness" category, frequently recommended by local lifestyle influencers.</w:t>
      </w:r>
    </w:p>
    <w:bookmarkEnd w:id="31"/>
    <w:bookmarkStart w:id="32" w:name="conclusion"/>
    <w:p>
      <w:pPr>
        <w:pStyle w:val="Heading2"/>
      </w:pPr>
      <w:r>
        <w:t xml:space="preserve">8. Conclusion</w:t>
      </w:r>
    </w:p>
    <w:p>
      <w:pPr>
        <w:pStyle w:val="FirstParagraph"/>
      </w:pPr>
      <w:r>
        <w:t xml:space="preserve">This case study demonstrates that launching a chemist in Thailand Bangkok is not merely about retail distribution; it is about cultural integration and digital adaptation. The success of the project hinged on respecting local regulatory frameworks, acknowledging the dominance of LINE as a communication tool, and bridging the gap between traditional herbal preferences and modern pharmaceutical needs.</w:t>
      </w:r>
    </w:p>
    <w:p>
      <w:pPr>
        <w:pStyle w:val="BodyText"/>
      </w:pPr>
      <w:r>
        <w:t xml:space="preserve">For future investors looking to replicate this model in Thailand Bangkok, the key takeaway is that a chemist must evolve from a passive retailer to an active health partner. The market rewards those who provide convenience without compromising on clinical integrity. By blending international standards with local Thai sensibilities, a new chemist brand can carve out a sustainable and profitable niche in one of Asia’s most dynamic urban markets.</w:t>
      </w:r>
    </w:p>
    <w:bookmarkEnd w:id="32"/>
    <w:bookmarkStart w:id="33" w:name="recommendations-for-future-expansion"/>
    <w:p>
      <w:pPr>
        <w:pStyle w:val="Heading2"/>
      </w:pPr>
      <w:r>
        <w:t xml:space="preserve">9. Recommendations for Future Expansion</w:t>
      </w:r>
    </w:p>
    <w:p>
      <w:pPr>
        <w:pStyle w:val="FirstParagraph"/>
      </w:pPr>
      <w:r>
        <w:t xml:space="preserve">To sustain momentum, the chemist should consider expanding into secondary cities such as Chiang Mai and Phuket, which have high concentrations of health-conscious tourists. Additionally, partnering with local hospitals for post-discharge medication management could further embed the brand within the broader healthcare ecosystem of Thailand.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for a Premium Chemist in Thailand, Bangkok</dc:title>
  <dc:creator/>
  <dc:language>en</dc:language>
  <cp:keywords/>
  <dcterms:created xsi:type="dcterms:W3CDTF">2026-07-29T10:25:22Z</dcterms:created>
  <dcterms:modified xsi:type="dcterms:W3CDTF">2026-07-29T10:25:22Z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