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Uzbekistan</w:t>
      </w:r>
      <w:r>
        <w:t xml:space="preserve"> </w:t>
      </w:r>
      <w:r>
        <w:t xml:space="preserve">Tashkent</w:t>
      </w:r>
    </w:p>
    <w:bookmarkStart w:id="36" w:name="Xa42f5e214d36e1b169981a1b6513687ae229b2f"/>
    <w:p>
      <w:pPr>
        <w:pStyle w:val="Heading1"/>
      </w:pPr>
      <w:r>
        <w:t xml:space="preserve">Case Study: Strategic Implementation of a Community Chemist in Uzbekistan, Tashkent</w:t>
      </w:r>
    </w:p>
    <w:bookmarkStart w:id="20" w:name="executive-summary"/>
    <w:p>
      <w:pPr>
        <w:pStyle w:val="Heading2"/>
      </w:pPr>
      <w:r>
        <w:t xml:space="preserve">Executive Summary</w:t>
      </w:r>
    </w:p>
    <w:p>
      <w:pPr>
        <w:pStyle w:val="FirstParagraph"/>
      </w:pPr>
      <w:r>
        <w:t xml:space="preserve">This case study examines the strategic opportunity, operational framework, and market potential for establishing a modern, technology-driven Chemist (Pharmacy) in the bustling capital city of Uzbekistan. As Tashkent undergoes rapid urbanization and economic liberalization, the demand for high-quality healthcare services is rising. This document analyzes how integrating international pharmaceutical standards with local cultural nuances can create a successful</w:t>
      </w:r>
      <w:r>
        <w:t xml:space="preserve"> </w:t>
      </w:r>
      <w:r>
        <w:t xml:space="preserve">Chemist</w:t>
      </w:r>
      <w:r>
        <w:t xml:space="preserve"> </w:t>
      </w:r>
      <w:r>
        <w:t xml:space="preserve">brand that serves the residents of</w:t>
      </w:r>
      <w:r>
        <w:t xml:space="preserve"> </w:t>
      </w:r>
      <w:r>
        <w:rPr>
          <w:bCs/>
          <w:b/>
        </w:rPr>
        <w:t xml:space="preserve">Uzbekistan, Tashkent</w:t>
      </w:r>
      <w:r>
        <w:t xml:space="preserve">.</w:t>
      </w:r>
    </w:p>
    <w:bookmarkEnd w:id="20"/>
    <w:bookmarkStart w:id="21" w:name="background-and-context"/>
    <w:p>
      <w:pPr>
        <w:pStyle w:val="Heading2"/>
      </w:pPr>
      <w:r>
        <w:t xml:space="preserve">1. Background and Context</w:t>
      </w:r>
    </w:p>
    <w:p>
      <w:pPr>
        <w:pStyle w:val="FirstParagraph"/>
      </w:pPr>
      <w:r>
        <w:t xml:space="preserve">The Republic of Uzbekistan has been undergoing significant economic reforms over the past decade, aiming to integrate more fully into the global economy. The capital city, Tashkent, serves as the primary hub for these developments. With a population exceeding 2.5 million in the city proper and growing metropolitan area, there is a substantial consumer base that is increasingly health-conscious.</w:t>
      </w:r>
    </w:p>
    <w:p>
      <w:pPr>
        <w:pStyle w:val="BodyText"/>
      </w:pPr>
      <w:r>
        <w:t xml:space="preserve">Historically, pharmacy services in Central Asia have been fragmented or state-controlled. However, recent deregulation allows for private enterprise to flourish. Despite this growth, many existing pharmacies in</w:t>
      </w:r>
      <w:r>
        <w:t xml:space="preserve"> </w:t>
      </w:r>
      <w:r>
        <w:rPr>
          <w:bCs/>
          <w:b/>
        </w:rPr>
        <w:t xml:space="preserve">Uzbekistan</w:t>
      </w:r>
      <w:r>
        <w:t xml:space="preserve"> </w:t>
      </w:r>
      <w:r>
        <w:t xml:space="preserve">lack the customer-centric approach found in Western markets. There is a distinct gap between basic drug dispensing and comprehensive pharmaceutical care.</w:t>
      </w:r>
    </w:p>
    <w:p>
      <w:pPr>
        <w:pStyle w:val="BodyText"/>
      </w:pPr>
      <w:r>
        <w:t xml:space="preserve">The term "Chemist" traditionally refers to the professional who compiles and dispenses medicines. In modern retail contexts, it implies a broader scope of health services, including diagnostics, consultation, and wellness advice. This case study explores positioning a new</w:t>
      </w:r>
      <w:r>
        <w:t xml:space="preserve"> </w:t>
      </w:r>
      <w:r>
        <w:t xml:space="preserve">Chemist</w:t>
      </w:r>
      <w:r>
        <w:t xml:space="preserve"> </w:t>
      </w:r>
      <w:r>
        <w:t xml:space="preserve">entity in Tashkent not merely as a shop for pills, but as a holistic health partner.</w:t>
      </w:r>
    </w:p>
    <w:bookmarkEnd w:id="21"/>
    <w:bookmarkStart w:id="25" w:name="market-analysis-the-tashkent-landscape"/>
    <w:p>
      <w:pPr>
        <w:pStyle w:val="Heading2"/>
      </w:pPr>
      <w:r>
        <w:t xml:space="preserve">2. Market Analysis: The Tashkent Landscape</w:t>
      </w:r>
    </w:p>
    <w:p>
      <w:pPr>
        <w:pStyle w:val="FirstParagraph"/>
      </w:pPr>
      <w:r>
        <w:t xml:space="preserve">To succeed, the proposed business model must understand the specific dynamics of</w:t>
      </w:r>
      <w:r>
        <w:t xml:space="preserve"> </w:t>
      </w:r>
      <w:r>
        <w:rPr>
          <w:bCs/>
          <w:b/>
        </w:rPr>
        <w:t xml:space="preserve">Tashkent</w:t>
      </w:r>
      <w:r>
        <w:t xml:space="preserve">.</w:t>
      </w:r>
    </w:p>
    <w:bookmarkStart w:id="22" w:name="demographic-trends"/>
    <w:p>
      <w:pPr>
        <w:pStyle w:val="Heading3"/>
      </w:pPr>
      <w:r>
        <w:t xml:space="preserve">2.1 Demographic Trends</w:t>
      </w:r>
    </w:p>
    <w:p>
      <w:pPr>
        <w:numPr>
          <w:ilvl w:val="0"/>
          <w:numId w:val="1001"/>
        </w:numPr>
        <w:pStyle w:val="Compact"/>
      </w:pPr>
      <w:r>
        <w:rPr>
          <w:bCs/>
          <w:b/>
        </w:rPr>
        <w:t xml:space="preserve">Youthful Population:</w:t>
      </w:r>
      <w:r>
        <w:t xml:space="preserve">A significant portion of Uzbekistan's population is young and digitally savvy. They expect seamless digital integration, such as online ordering and mobile app consultations.</w:t>
      </w:r>
    </w:p>
    <w:p>
      <w:pPr>
        <w:numPr>
          <w:ilvl w:val="0"/>
          <w:numId w:val="1001"/>
        </w:numPr>
        <w:pStyle w:val="Compact"/>
      </w:pPr>
      <w:r>
        <w:rPr>
          <w:bCs/>
          <w:b/>
        </w:rPr>
        <w:t xml:space="preserve">Rising Middle Class:</w:t>
      </w:r>
      <w:r>
        <w:t xml:space="preserve">The growing middle class in Tashkent has increased purchasing power. There is a willingness to pay for premium healthcare products, imported vitamins, and specialized medical devices.</w:t>
      </w:r>
    </w:p>
    <w:bookmarkEnd w:id="22"/>
    <w:bookmarkStart w:id="23" w:name="competitive-environment"/>
    <w:p>
      <w:pPr>
        <w:pStyle w:val="Heading3"/>
      </w:pPr>
      <w:r>
        <w:t xml:space="preserve">2.2 Competitive Environment</w:t>
      </w:r>
    </w:p>
    <w:p>
      <w:pPr>
        <w:pStyle w:val="FirstParagraph"/>
      </w:pPr>
      <w:r>
        <w:t xml:space="preserve">The market in Tashkent is crowded with small, independent apothecaries and a few large chains. However, most competitors focus on price competitiveness rather than service quality. Customer loyalty is low because the personal connection between the pharmacist (</w:t>
      </w:r>
      <w:r>
        <w:t xml:space="preserve">Chemist</w:t>
      </w:r>
      <w:r>
        <w:t xml:space="preserve">) and the patient is often missing. This presents a prime opportunity for differentiation through superior service.</w:t>
      </w:r>
    </w:p>
    <w:bookmarkEnd w:id="23"/>
    <w:bookmarkStart w:id="24" w:name="regulatory-environment"/>
    <w:p>
      <w:pPr>
        <w:pStyle w:val="Heading3"/>
      </w:pPr>
      <w:r>
        <w:t xml:space="preserve">2.3 Regulatory Environment</w:t>
      </w:r>
    </w:p>
    <w:p>
      <w:pPr>
        <w:pStyle w:val="FirstParagraph"/>
      </w:pPr>
      <w:r>
        <w:t xml:space="preserve">The Ministry of Health of Uzbekistan has been working to harmonize local regulations with international standards (such as WHO guidelines). For a new entrant, compliance is critical. This includes strict adherence to cold-chain storage for vaccines and biologics, proper licensing for controlled substances, and maintaining accurate digital records of sales.</w:t>
      </w:r>
    </w:p>
    <w:bookmarkEnd w:id="24"/>
    <w:bookmarkEnd w:id="25"/>
    <w:bookmarkStart w:id="29" w:name="business-model-and-value-proposition"/>
    <w:p>
      <w:pPr>
        <w:pStyle w:val="Heading2"/>
      </w:pPr>
      <w:r>
        <w:t xml:space="preserve">3. Business Model and Value Proposition</w:t>
      </w:r>
    </w:p>
    <w:p>
      <w:pPr>
        <w:pStyle w:val="FirstParagraph"/>
      </w:pPr>
      <w:r>
        <w:t xml:space="preserve">The core proposition of this case study is the creation of "HealthPoint Tashkent," a flagship store concept that redefines what a local Chemist can be.</w:t>
      </w:r>
    </w:p>
    <w:bookmarkStart w:id="26" w:name="service-integration"/>
    <w:p>
      <w:pPr>
        <w:pStyle w:val="Heading3"/>
      </w:pPr>
      <w:r>
        <w:t xml:space="preserve">3.1 Service Integration</w:t>
      </w:r>
    </w:p>
    <w:p>
      <w:pPr>
        <w:pStyle w:val="FirstParagraph"/>
      </w:pPr>
      <w:r>
        <w:t xml:space="preserve">Rather than operating solely on retail margins, the business model integrates several revenue streams:</w:t>
      </w:r>
    </w:p>
    <w:p>
      <w:pPr>
        <w:numPr>
          <w:ilvl w:val="0"/>
          <w:numId w:val="1002"/>
        </w:numPr>
        <w:pStyle w:val="Compact"/>
      </w:pPr>
      <w:r>
        <w:rPr>
          <w:bCs/>
          <w:b/>
        </w:rPr>
        <w:t xml:space="preserve">Premium Dispensing:</w:t>
      </w:r>
      <w:r>
        <w:t xml:space="preserve">A focus on authentic, imported medications where available, alongside high-quality local generics.</w:t>
      </w:r>
    </w:p>
    <w:p>
      <w:pPr>
        <w:numPr>
          <w:ilvl w:val="0"/>
          <w:numId w:val="1002"/>
        </w:numPr>
        <w:pStyle w:val="Compact"/>
      </w:pPr>
      <w:r>
        <w:rPr>
          <w:bCs/>
          <w:b/>
        </w:rPr>
        <w:t xml:space="preserve">Health Consultations:</w:t>
      </w:r>
      <w:r>
        <w:t xml:space="preserve">Certified pharmacists (</w:t>
      </w:r>
      <w:r>
        <w:t xml:space="preserve">Chemists</w:t>
      </w:r>
      <w:r>
        <w:t xml:space="preserve">) provide free preliminary consultations for minor ailments, reducing the burden on overcrowded hospitals in Tashkent.</w:t>
      </w:r>
    </w:p>
    <w:p>
      <w:pPr>
        <w:numPr>
          <w:ilvl w:val="0"/>
          <w:numId w:val="1002"/>
        </w:numPr>
        <w:pStyle w:val="Compact"/>
      </w:pPr>
      <w:r>
        <w:rPr>
          <w:bCs/>
          <w:b/>
        </w:rPr>
        <w:t xml:space="preserve">Diagnostics Corner:</w:t>
      </w:r>
      <w:r>
        <w:t xml:space="preserve">In-store blood pressure monitoring, glucose testing, and basic vitamin deficiency screening.</w:t>
      </w:r>
    </w:p>
    <w:bookmarkEnd w:id="26"/>
    <w:bookmarkStart w:id="27" w:name="technology-adoption"/>
    <w:p>
      <w:pPr>
        <w:pStyle w:val="Heading3"/>
      </w:pPr>
      <w:r>
        <w:t xml:space="preserve">3.2 Technology Adoption</w:t>
      </w:r>
    </w:p>
    <w:p>
      <w:pPr>
        <w:pStyle w:val="FirstParagraph"/>
      </w:pPr>
      <w:r>
        <w:t xml:space="preserve">Tashkent has high mobile penetration. The Chemist will utilize a proprietary app that allows users to:</w:t>
      </w:r>
    </w:p>
    <w:p>
      <w:pPr>
        <w:numPr>
          <w:ilvl w:val="0"/>
          <w:numId w:val="1003"/>
        </w:numPr>
        <w:pStyle w:val="Compact"/>
      </w:pPr>
      <w:r>
        <w:t xml:space="preserve">Rx uploads for prescription drugs.</w:t>
      </w:r>
    </w:p>
    <w:p>
      <w:pPr>
        <w:numPr>
          <w:ilvl w:val="0"/>
          <w:numId w:val="1003"/>
        </w:numPr>
        <w:pStyle w:val="Compact"/>
      </w:pPr>
      <w:r>
        <w:t xml:space="preserve">Schedule home delivery services, crucial for the elderly or busy professionals in Tashkent.</w:t>
      </w:r>
    </w:p>
    <w:p>
      <w:pPr>
        <w:numPr>
          <w:ilvl w:val="0"/>
          <w:numId w:val="1003"/>
        </w:numPr>
        <w:pStyle w:val="Compact"/>
      </w:pPr>
      <w:r>
        <w:t xml:space="preserve">Access telemedicine features where patients can video chat with doctors who then send prescriptions directly to the pharmacy system.</w:t>
      </w:r>
    </w:p>
    <w:bookmarkEnd w:id="27"/>
    <w:bookmarkStart w:id="28" w:name="supply-chain-strategy"/>
    <w:p>
      <w:pPr>
        <w:pStyle w:val="Heading3"/>
      </w:pPr>
      <w:r>
        <w:t xml:space="preserve">3.3 Supply Chain Strategy</w:t>
      </w:r>
    </w:p>
    <w:p>
      <w:pPr>
        <w:pStyle w:val="FirstParagraph"/>
      </w:pPr>
      <w:r>
        <w:t xml:space="preserve">Sourcing in Uzbekistan can be challenging due to import logistics. The business will establish direct partnerships with international pharmaceutical distributors based in Dubai and Moscow, reducing transit times to Tashkent. Local manufacturing partnerships will also be explored for high-demand generic drugs to ensure cost stability.</w:t>
      </w:r>
    </w:p>
    <w:bookmarkEnd w:id="28"/>
    <w:bookmarkEnd w:id="29"/>
    <w:bookmarkStart w:id="33" w:name="operational-challenges-and-solutions"/>
    <w:p>
      <w:pPr>
        <w:pStyle w:val="Heading2"/>
      </w:pPr>
      <w:r>
        <w:t xml:space="preserve">4. Operational Challenges and Solutions</w:t>
      </w:r>
    </w:p>
    <w:bookmarkStart w:id="30" w:name="talent-acquisition"/>
    <w:p>
      <w:pPr>
        <w:pStyle w:val="Heading3"/>
      </w:pPr>
      <w:r>
        <w:t xml:space="preserve">4.1 Talent Acquisition</w:t>
      </w:r>
    </w:p>
    <w:p>
      <w:pPr>
        <w:pStyle w:val="FirstParagraph"/>
      </w:pPr>
      <w:r>
        <w:t xml:space="preserve">Finding pharmacists who possess both technical knowledge and soft skills in customer service is difficult in the current market of Uzbekistan.</w:t>
      </w:r>
      <w:r>
        <w:br/>
      </w:r>
      <w:r>
        <w:rPr>
          <w:bCs/>
          <w:b/>
        </w:rPr>
        <w:t xml:space="preserve">Solution:</w:t>
      </w:r>
      <w:r>
        <w:t xml:space="preserve">The business will implement a rigorous training academy for new hires, emphasizing empathy, communication, and modern pharmaceutical science. This investment builds a workforce that is loyal to the brand and superior to competitors.</w:t>
      </w:r>
    </w:p>
    <w:bookmarkEnd w:id="30"/>
    <w:bookmarkStart w:id="31" w:name="consumer-trust"/>
    <w:p>
      <w:pPr>
        <w:pStyle w:val="Heading3"/>
      </w:pPr>
      <w:r>
        <w:t xml:space="preserve">4.2 Consumer Trust</w:t>
      </w:r>
    </w:p>
    <w:p>
      <w:pPr>
        <w:pStyle w:val="FirstParagraph"/>
      </w:pPr>
      <w:r>
        <w:t xml:space="preserve">In many parts of Central Asia, there is skepticism regarding counterfeit medicines.</w:t>
      </w:r>
      <w:r>
        <w:br/>
      </w:r>
      <w:r>
        <w:rPr>
          <w:bCs/>
          <w:b/>
        </w:rPr>
        <w:t xml:space="preserve">Solution:</w:t>
      </w:r>
      <w:r>
        <w:t xml:space="preserve">"Chemist" becomes synonymous with "Safety." By displaying certificates of authenticity and utilizing blockchain technology for supply chain transparency on the app, HealthPoint Tashkent builds unparalleled trust among consumers.</w:t>
      </w:r>
    </w:p>
    <w:bookmarkEnd w:id="31"/>
    <w:bookmarkStart w:id="32" w:name="language-and-culture"/>
    <w:p>
      <w:pPr>
        <w:pStyle w:val="Heading3"/>
      </w:pPr>
      <w:r>
        <w:t xml:space="preserve">4.3 Language and Culture</w:t>
      </w:r>
    </w:p>
    <w:p>
      <w:pPr>
        <w:pStyle w:val="FirstParagraph"/>
      </w:pPr>
      <w:r>
        <w:t xml:space="preserve">While Russian is widely spoken in Tashkent, Uzbek is the state language. Younger generations often speak English or Korean (due to tourism/expats).</w:t>
      </w:r>
      <w:r>
        <w:br/>
      </w:r>
      <w:r>
        <w:rPr>
          <w:bCs/>
          <w:b/>
        </w:rPr>
        <w:t xml:space="preserve">Solution:</w:t>
      </w:r>
      <w:r>
        <w:t xml:space="preserve">The staff must be trilingual (Uzbek, Russian, English). Marketing materials and digital interfaces will be localized accurately to respect cultural norms while appealing to modern sensibilities.</w:t>
      </w:r>
    </w:p>
    <w:bookmarkEnd w:id="32"/>
    <w:bookmarkEnd w:id="33"/>
    <w:bookmarkStart w:id="34" w:name="financial-projections-and-sustainability"/>
    <w:p>
      <w:pPr>
        <w:pStyle w:val="Heading2"/>
      </w:pPr>
      <w:r>
        <w:t xml:space="preserve">5. Financial Projections and Sustainability</w:t>
      </w:r>
    </w:p>
    <w:p>
      <w:pPr>
        <w:pStyle w:val="FirstParagraph"/>
      </w:pPr>
      <w:r>
        <w:t xml:space="preserve">The initial capital expenditure for a flagship Chemist in Tashkent is estimated at $300,000 - $450,00 USD, covering leasehold improvements for the first 15-year district of Tashkent (e.g., Chilonzor or Yakkasaray), high-end shelving, digital infrastructure, and initial inventory.</w:t>
      </w:r>
    </w:p>
    <w:p>
      <w:pPr>
        <w:pStyle w:val="BodyText"/>
      </w:pPr>
      <w:r>
        <w:t xml:space="preserve">Revenue projections indicate a break-even point within 18 months. The average transaction value is expected to grow as upselling of wellness products (cosmetics, supplements) occurs. These high-margin items often subsidize the lower margins on essential prescription drugs.</w:t>
      </w:r>
    </w:p>
    <w:p>
      <w:pPr>
        <w:pStyle w:val="BodyText"/>
      </w:pPr>
      <w:r>
        <w:t xml:space="preserve">Sustainability is also key. The Chemist will adopt eco-friendly packaging for delivery and recycle unused medication through a certified disposal program, aligning with global environmental standards that are becoming increasingly important to Tashkent's urban planners.</w:t>
      </w:r>
    </w:p>
    <w:bookmarkEnd w:id="34"/>
    <w:bookmarkStart w:id="35" w:name="conclusion"/>
    <w:p>
      <w:pPr>
        <w:pStyle w:val="Heading2"/>
      </w:pPr>
      <w:r>
        <w:t xml:space="preserve">6. Conclusion</w:t>
      </w:r>
    </w:p>
    <w:p>
      <w:pPr>
        <w:pStyle w:val="FirstParagraph"/>
      </w:pPr>
      <w:r>
        <w:t xml:space="preserve">The establishment of a modern Chemist in Uzbekistan, specifically in Tashkent, represents a timely and viable business opportunity. By addressing the pain points of existing market players—namely poor service, lack of technology integration, and inconsistent quality—the proposed model offers a clear path to success.</w:t>
      </w:r>
    </w:p>
    <w:p>
      <w:pPr>
        <w:pStyle w:val="BodyText"/>
      </w:pPr>
      <w:r>
        <w:t xml:space="preserve">This case study demonstrates that the "Chemist" role is evolving. It is no longer just about chemistry; it is about care, convenience, and connectivity. For investors and stakeholders looking at the emerging markets of Central Asia,</w:t>
      </w:r>
      <w:r>
        <w:t xml:space="preserve"> </w:t>
      </w:r>
      <w:r>
        <w:rPr>
          <w:bCs/>
          <w:b/>
        </w:rPr>
        <w:t xml:space="preserve">Uzbekistan</w:t>
      </w:r>
      <w:r>
        <w:t xml:space="preserve"> </w:t>
      </w:r>
      <w:r>
        <w:t xml:space="preserve">offers a stable regulatory environment with immense growth potential. Tashkent serves as the gateway to this growth.</w:t>
      </w:r>
    </w:p>
    <w:p>
      <w:pPr>
        <w:pStyle w:val="BodyText"/>
      </w:pPr>
      <w:r>
        <w:t xml:space="preserve">Ultimately, success in this sector will depend on respecting local traditions while introducing global best practices. The winning formula lies in being a trusted healthcare partner for every resident of Tashkent, proving that a modern Chemist can drive significant social and economic value.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Modern Chemist in Uzbekistan Tashkent</dc:title>
  <dc:creator/>
  <dc:language>en</dc:language>
  <cp:keywords/>
  <dcterms:created xsi:type="dcterms:W3CDTF">2026-07-29T05:01:05Z</dcterms:created>
  <dcterms:modified xsi:type="dcterms:W3CDTF">2026-07-29T05:01:05Z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