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w:t>
      </w:r>
      <w:r>
        <w:t xml:space="preserve"> </w:t>
      </w:r>
      <w:r>
        <w:t xml:space="preserve">Entry</w:t>
      </w:r>
      <w:r>
        <w:t xml:space="preserve"> </w:t>
      </w:r>
      <w:r>
        <w:t xml:space="preserve">Strategy</w:t>
      </w:r>
      <w:r>
        <w:t xml:space="preserve"> </w:t>
      </w:r>
      <w:r>
        <w:t xml:space="preserve">for</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4d84980eb642740bff3f96eaf6fd33f316da18b"/>
    <w:p>
      <w:pPr>
        <w:pStyle w:val="Heading1"/>
      </w:pPr>
      <w:r>
        <w:t xml:space="preserve">Case Study: Establishing a Premium Chemist Brand in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Vietnam, Ho Chi Minh City</w:t>
      </w:r>
    </w:p>
    <w:bookmarkStart w:id="20" w:name="executive-summary"/>
    <w:p>
      <w:pPr>
        <w:pStyle w:val="Heading2"/>
      </w:pPr>
      <w:r>
        <w:t xml:space="preserve">1. Executive Summary</w:t>
      </w:r>
    </w:p>
    <w:p>
      <w:pPr>
        <w:pStyle w:val="FirstParagraph"/>
      </w:pPr>
      <w:r>
        <w:t xml:space="preserve">The pharmaceutical and healthcare retail sector in Southeast Asia is undergoing a significant transformation. This case study examines the strategic entry of "PharmaCare Plus," a hypothetical premium chemist chain, into the dynamic market of Vietnam, Ho Chi Minh City. The objective is to analyze the unique challenges and opportunities presented by opening high-standard chemist outlets in this bustling metropolis. With rising disposable incomes, an aging population, and a shift towards preventive healthcare, Ho Chi Minh City presents a fertile ground for modernization in the retail pharmacy sector. This document explores regulatory landscapes, consumer behavior shifts, competitive dynamics involving established local chains and international players like Guardian or Watsons, and operational strategies required for success.</w:t>
      </w:r>
    </w:p>
    <w:bookmarkEnd w:id="20"/>
    <w:bookmarkStart w:id="22" w:name="X820e1192e62f51eb1daa9cf434f4e5d0d53f420"/>
    <w:p>
      <w:pPr>
        <w:pStyle w:val="Heading2"/>
      </w:pPr>
      <w:r>
        <w:t xml:space="preserve">2. Introduction to the Market: Vietnam Ho Chi Minh City</w:t>
      </w:r>
    </w:p>
    <w:p>
      <w:pPr>
        <w:pStyle w:val="FirstParagraph"/>
      </w:pPr>
      <w:r>
        <w:t xml:space="preserve">Vietnam has emerged as one of the fastest-growing economies in Asia. Within this national context, Ho Chi Minh City stands out as the economic hub, contributing significantly to the country's GDP. The city is characterized by rapid urbanization, a burgeoning middle class, and increasing health consciousness among its residents. However, it also faces challenges such as traffic congestion, high real estate costs in prime districts (such as District 1 and District 7), and intense competition from both traditional wet markets selling herbal remedies and modern retail pharmacy chains.</w:t>
      </w:r>
    </w:p>
    <w:bookmarkStart w:id="21" w:name="the-role-of-the-modern-chemist"/>
    <w:p>
      <w:pPr>
        <w:pStyle w:val="Heading3"/>
      </w:pPr>
      <w:r>
        <w:t xml:space="preserve">The Role of the Modern Chemist</w:t>
      </w:r>
    </w:p>
    <w:p>
      <w:pPr>
        <w:pStyle w:val="FirstParagraph"/>
      </w:pPr>
      <w:r>
        <w:t xml:space="preserve">In Vietnam Ho Chi Minh City, the concept of a "chemist" has evolved. It is no longer just about dispensing prescription medications. The modern consumer expects a holistic health destination. They seek cosmetic advice, nutritional supplements, baby care products, and professional consultation from licensed pharmacists. Therefore, positioning a chemist as more than a drugstore is critical for market penetration in this specific geography.</w:t>
      </w:r>
    </w:p>
    <w:bookmarkEnd w:id="21"/>
    <w:bookmarkEnd w:id="22"/>
    <w:bookmarkStart w:id="23" w:name="regulatory-environment-and-compliance"/>
    <w:p>
      <w:pPr>
        <w:pStyle w:val="Heading2"/>
      </w:pPr>
      <w:r>
        <w:t xml:space="preserve">3. Regulatory Environment and Compliance</w:t>
      </w:r>
    </w:p>
    <w:p>
      <w:pPr>
        <w:pStyle w:val="FirstParagraph"/>
      </w:pPr>
      <w:r>
        <w:t xml:space="preserve">Navigating the regulatory framework is perhaps the most complex aspect of establishing a chemist in Vietnam Ho Chi Minh City. The Ministry of Health (MOH) enforces strict regulations regarding drug licensing, storage conditions, and pharmacist qualifications.</w:t>
      </w:r>
    </w:p>
    <w:p>
      <w:pPr>
        <w:numPr>
          <w:ilvl w:val="0"/>
          <w:numId w:val="1001"/>
        </w:numPr>
        <w:pStyle w:val="Compact"/>
      </w:pPr>
      <w:r>
        <w:rPr>
          <w:bCs/>
          <w:b/>
        </w:rPr>
        <w:t xml:space="preserve">Licensing:</w:t>
      </w:r>
      <w:r>
        <w:t xml:space="preserve"> </w:t>
      </w:r>
      <w:r>
        <w:t xml:space="preserve">Obtaining a business license for pharmaceutical retail requires rigorous approval. Each outlet must have a certified pharmacist on duty during operating hours. In Ho Chi Minh City, where regulatory enforcement is strict in urban centers, compliance with Good Distribution Practices (GDP) is non-negotiable.</w:t>
      </w:r>
    </w:p>
    <w:p>
      <w:pPr>
        <w:numPr>
          <w:ilvl w:val="0"/>
          <w:numId w:val="1001"/>
        </w:numPr>
        <w:pStyle w:val="Compact"/>
      </w:pPr>
      <w:r>
        <w:rPr>
          <w:bCs/>
          <w:b/>
        </w:rPr>
        <w:t xml:space="preserve">Sourcing:</w:t>
      </w:r>
      <w:r>
        <w:t xml:space="preserve"> </w:t>
      </w:r>
      <w:r>
        <w:t xml:space="preserve">To maintain quality standards, the chemist must source products from authorized distributors registered with the Vietnamese government. This ensures that all medicines and cosmetics are genuine and stored correctly, a major concern for local consumers due to previous instances of counterfeit goods in informal markets.</w:t>
      </w:r>
    </w:p>
    <w:p>
      <w:pPr>
        <w:numPr>
          <w:ilvl w:val="0"/>
          <w:numId w:val="1001"/>
        </w:numPr>
        <w:pStyle w:val="Compact"/>
      </w:pPr>
      <w:r>
        <w:rPr>
          <w:bCs/>
          <w:b/>
        </w:rPr>
        <w:t xml:space="preserve">Digital Health Integration:</w:t>
      </w:r>
      <w:r>
        <w:t xml:space="preserve"> </w:t>
      </w:r>
      <w:r>
        <w:t xml:space="preserve">Recent regulations encourage digital transformation. The chemist must be prepared to integrate with national health insurance databases where applicable and comply with data privacy laws regarding customer health information.</w:t>
      </w:r>
    </w:p>
    <w:bookmarkEnd w:id="23"/>
    <w:bookmarkStart w:id="25" w:name="consumer-analysis-and-behavioral-shifts"/>
    <w:p>
      <w:pPr>
        <w:pStyle w:val="Heading2"/>
      </w:pPr>
      <w:r>
        <w:t xml:space="preserve">4. Consumer Analysis and Behavioral Shifts</w:t>
      </w:r>
    </w:p>
    <w:p>
      <w:pPr>
        <w:pStyle w:val="FirstParagraph"/>
      </w:pPr>
      <w:r>
        <w:t xml:space="preserve">The target demographic for a premium chemist in Ho Chi Minh City includes young professionals, expatriates, and affluent families living in upscale neighborhoods like Thu Duc City or Binh Thanh District.</w:t>
      </w:r>
    </w:p>
    <w:bookmarkStart w:id="24" w:name="trends-influencing-demand"/>
    <w:p>
      <w:pPr>
        <w:pStyle w:val="Heading3"/>
      </w:pPr>
      <w:r>
        <w:t xml:space="preserve">Trends Influencing Demand</w:t>
      </w:r>
    </w:p>
    <w:p>
      <w:pPr>
        <w:numPr>
          <w:ilvl w:val="0"/>
          <w:numId w:val="1002"/>
        </w:numPr>
        <w:pStyle w:val="Compact"/>
      </w:pPr>
      <w:r>
        <w:rPr>
          <w:bCs/>
          <w:b/>
        </w:rPr>
        <w:t xml:space="preserve">Rise of E-commerce:</w:t>
      </w:r>
      <w:r>
        <w:t xml:space="preserve"> </w:t>
      </w:r>
      <w:r>
        <w:t xml:space="preserve">Vietnamese consumers are highly digitally literate. Platforms like Shopee, Lazada, and Tiki dominate online retail. A traditional chemist must adopt an omnichannel approach, offering click-and-collect services or home delivery via apps like GrabMart or BeMart to remain competitive.</w:t>
      </w:r>
    </w:p>
    <w:p>
      <w:pPr>
        <w:numPr>
          <w:ilvl w:val="0"/>
          <w:numId w:val="1002"/>
        </w:numPr>
        <w:pStyle w:val="Compact"/>
      </w:pPr>
      <w:r>
        <w:rPr>
          <w:bCs/>
          <w:b/>
        </w:rPr>
        <w:t xml:space="preserve">K-Beauty and Skincare:</w:t>
      </w:r>
      <w:r>
        <w:t xml:space="preserve"> </w:t>
      </w:r>
      <w:r>
        <w:t xml:space="preserve">There is a massive demand for Korean skincare and beauty products in Ho Chi Minh City. A successful chemist strategy must include a curated selection of authentic international beauty brands, as these generate high foot traffic and basket size.</w:t>
      </w:r>
    </w:p>
    <w:p>
      <w:pPr>
        <w:numPr>
          <w:ilvl w:val="0"/>
          <w:numId w:val="1002"/>
        </w:numPr>
        <w:pStyle w:val="Compact"/>
      </w:pPr>
      <w:r>
        <w:rPr>
          <w:bCs/>
          <w:b/>
        </w:rPr>
        <w:t xml:space="preserve">Preventive Care:</w:t>
      </w:r>
      <w:r>
        <w:t xml:space="preserve"> </w:t>
      </w:r>
      <w:r>
        <w:t xml:space="preserve">Post-pandemic awareness has led to increased purchasing of vitamins, immunity boosters, and personal protective equipment. The chemist should position itself as a partner in preventive health rather than just a reactive treatment provider.</w:t>
      </w:r>
    </w:p>
    <w:bookmarkEnd w:id="24"/>
    <w:bookmarkEnd w:id="25"/>
    <w:bookmarkStart w:id="26" w:name="competitive-landscape"/>
    <w:p>
      <w:pPr>
        <w:pStyle w:val="Heading2"/>
      </w:pPr>
      <w:r>
        <w:t xml:space="preserve">5. Competitive Landscape</w:t>
      </w:r>
    </w:p>
    <w:p>
      <w:pPr>
        <w:pStyle w:val="FirstParagraph"/>
      </w:pPr>
      <w:r>
        <w:t xml:space="preserve">The market for chemists in Ho Chi Minh City is fragmented but consolidating. Key competitors include:</w:t>
      </w:r>
    </w:p>
    <w:p>
      <w:pPr>
        <w:numPr>
          <w:ilvl w:val="0"/>
          <w:numId w:val="1003"/>
        </w:numPr>
        <w:pStyle w:val="Compact"/>
      </w:pPr>
      <w:r>
        <w:rPr>
          <w:bCs/>
          <w:b/>
        </w:rPr>
        <w:t xml:space="preserve">National Chains (Long Chau, An Khang):</w:t>
      </w:r>
      <w:r>
        <w:t xml:space="preserve"> </w:t>
      </w:r>
      <w:r>
        <w:t xml:space="preserve">These local giants have extensive networks and strong brand loyalty. They compete on price and availability.</w:t>
      </w:r>
    </w:p>
    <w:p>
      <w:pPr>
        <w:numPr>
          <w:ilvl w:val="0"/>
          <w:numId w:val="1003"/>
        </w:numPr>
        <w:pStyle w:val="Compact"/>
      </w:pPr>
      <w:r>
        <w:rPr>
          <w:bCs/>
          <w:b/>
        </w:rPr>
        <w:t xml:space="preserve">Multinational Retailers (Guardian, Watsons):</w:t>
      </w:r>
      <w:r>
        <w:t xml:space="preserve"> </w:t>
      </w:r>
      <w:r>
        <w:t xml:space="preserve">These brands dominate the beauty-wellness segment. They offer a lifestyle shopping experience that attracts younger demographics.</w:t>
      </w:r>
    </w:p>
    <w:p>
      <w:pPr>
        <w:numPr>
          <w:ilvl w:val="0"/>
          <w:numId w:val="1003"/>
        </w:numPr>
        <w:pStyle w:val="Compact"/>
      </w:pPr>
      <w:r>
        <w:rPr>
          <w:bCs/>
          <w:b/>
        </w:rPr>
        <w:t xml:space="preserve">Clinic Pharmacies:</w:t>
      </w:r>
      <w:r>
        <w:t xml:space="preserve"> </w:t>
      </w:r>
      <w:r>
        <w:t xml:space="preserve">Many private clinics in Ho Chi Minh City have attached pharmacies, offering convenience but limited product variety.</w:t>
      </w:r>
    </w:p>
    <w:p>
      <w:pPr>
        <w:pStyle w:val="FirstParagraph"/>
      </w:pPr>
      <w:r>
        <w:t xml:space="preserve">To differentiate, the proposed chemist brand must focus on "Pharmaceutical Excellence" and "Customer Experience." This means superior staff training, longer operating hours than competitors in specific zones, and a cleaner, more clinical yet welcoming store environment.</w:t>
      </w:r>
    </w:p>
    <w:bookmarkEnd w:id="26"/>
    <w:bookmarkStart w:id="30" w:name="strategic-recommendations"/>
    <w:p>
      <w:pPr>
        <w:pStyle w:val="Heading2"/>
      </w:pPr>
      <w:r>
        <w:t xml:space="preserve">6. Strategic Recommendations</w:t>
      </w:r>
    </w:p>
    <w:bookmarkStart w:id="27" w:name="a.-location-strategy"/>
    <w:p>
      <w:pPr>
        <w:pStyle w:val="Heading3"/>
      </w:pPr>
      <w:r>
        <w:t xml:space="preserve">A. Location Strategy</w:t>
      </w:r>
    </w:p>
    <w:p>
      <w:pPr>
        <w:pStyle w:val="FirstParagraph"/>
      </w:pPr>
      <w:r>
        <w:t xml:space="preserve">In Ho Chi Minh City, traffic congestion is a major factor in consumer choice. Therefore, locations should be selected near residential complexes with high density rather than solely central business districts where parking is difficult and expensive. Proximity to hospitals or medical centers in Districts 2, 7, and 9 can also drive prescription-based revenue.</w:t>
      </w:r>
    </w:p>
    <w:bookmarkEnd w:id="27"/>
    <w:bookmarkStart w:id="28" w:name="b.-service-diversification"/>
    <w:p>
      <w:pPr>
        <w:pStyle w:val="Heading3"/>
      </w:pPr>
      <w:r>
        <w:t xml:space="preserve">B. Service Diversification</w:t>
      </w:r>
    </w:p>
    <w:p>
      <w:pPr>
        <w:pStyle w:val="FirstParagraph"/>
      </w:pPr>
      <w:r>
        <w:t xml:space="preserve">Beyond retail sales, the chemist should offer value-added services:</w:t>
      </w:r>
    </w:p>
    <w:p>
      <w:pPr>
        <w:numPr>
          <w:ilvl w:val="0"/>
          <w:numId w:val="1004"/>
        </w:numPr>
        <w:pStyle w:val="Compact"/>
      </w:pPr>
      <w:r>
        <w:rPr>
          <w:bCs/>
          <w:b/>
        </w:rPr>
        <w:t xml:space="preserve">Vaccination Services:</w:t>
      </w:r>
      <w:r>
        <w:t xml:space="preserve"> </w:t>
      </w:r>
      <w:r>
        <w:t xml:space="preserve">Partnering with authorized vaccination centers can drive foot traffic.</w:t>
      </w:r>
    </w:p>
    <w:p>
      <w:pPr>
        <w:numPr>
          <w:ilvl w:val="0"/>
          <w:numId w:val="1004"/>
        </w:numPr>
        <w:pStyle w:val="Compact"/>
      </w:pPr>
      <w:r>
        <w:rPr>
          <w:bCs/>
          <w:b/>
        </w:rPr>
        <w:t xml:space="preserve">Telereception Kiosks:</w:t>
      </w:r>
    </w:p>
    <w:p>
      <w:pPr>
        <w:numPr>
          <w:ilvl w:val="0"/>
          <w:numId w:val="1004"/>
        </w:numPr>
        <w:pStyle w:val="Compact"/>
      </w:pPr>
      <w:r>
        <w:rPr>
          <w:bCs/>
          <w:b/>
        </w:rPr>
        <w:t xml:space="preserve">Loyalty Programs:</w:t>
      </w:r>
      <w:r>
        <w:t xml:space="preserve"> </w:t>
      </w:r>
      <w:r>
        <w:t xml:space="preserve">A mobile-app-based loyalty program offering points on purchases, discounts on health screenings, and free delivery can enhance retention in a price-sensitive market.</w:t>
      </w:r>
    </w:p>
    <w:bookmarkEnd w:id="28"/>
    <w:bookmarkStart w:id="29" w:name="c.-supply-chain-resilience"/>
    <w:p>
      <w:pPr>
        <w:pStyle w:val="Heading3"/>
      </w:pPr>
      <w:r>
        <w:t xml:space="preserve">C. Supply Chain Resilience</w:t>
      </w:r>
    </w:p>
    <w:p>
      <w:pPr>
        <w:pStyle w:val="FirstParagraph"/>
      </w:pPr>
      <w:r>
        <w:t xml:space="preserve">To mitigate risks associated with import delays for specialized medicines or cosmetics, the chemist should establish direct relationships with international suppliers while maintaining strong ties with local top-tier distributors in Vietnam Ho Chi Minh City to ensure stock availability during peak seasons.</w:t>
      </w:r>
    </w:p>
    <w:bookmarkEnd w:id="29"/>
    <w:bookmarkEnd w:id="30"/>
    <w:bookmarkStart w:id="31" w:name="financial-projections-and-risks"/>
    <w:p>
      <w:pPr>
        <w:pStyle w:val="Heading2"/>
      </w:pPr>
      <w:r>
        <w:t xml:space="preserve">7. Financial Projections and Risks</w:t>
      </w:r>
    </w:p>
    <w:p>
      <w:pPr>
        <w:pStyle w:val="FirstParagraph"/>
      </w:pPr>
      <w:r>
        <w:t xml:space="preserve">The initial investment for a premium chemist store in Ho Chi Minh City is significant, primarily due to fit-out costs, licensing fees, and inventory procurement. However, the average transaction value in the beauty and wellness segment is higher than in traditional drug sales. Break-even analysis suggests a timeline of 18–24 months per unit.</w:t>
      </w:r>
    </w:p>
    <w:p>
      <w:pPr>
        <w:pStyle w:val="BodyText"/>
      </w:pPr>
      <w:r>
        <w:rPr>
          <w:bCs/>
          <w:b/>
        </w:rPr>
        <w:t xml:space="preserve">Risks:</w:t>
      </w:r>
    </w:p>
    <w:p>
      <w:pPr>
        <w:numPr>
          <w:ilvl w:val="0"/>
          <w:numId w:val="1005"/>
        </w:numPr>
        <w:pStyle w:val="Compact"/>
      </w:pPr>
      <w:r>
        <w:rPr>
          <w:bCs/>
          <w:b/>
        </w:rPr>
        <w:t xml:space="preserve">Economic Fluctuation:</w:t>
      </w:r>
      <w:r>
        <w:t xml:space="preserve"> </w:t>
      </w:r>
      <w:r>
        <w:t xml:space="preserve">Currency exchange rates (VND to USD/EUR) can impact the cost of imported goods.</w:t>
      </w:r>
    </w:p>
    <w:p>
      <w:pPr>
        <w:numPr>
          <w:ilvl w:val="0"/>
          <w:numId w:val="1005"/>
        </w:numPr>
        <w:pStyle w:val="Compact"/>
      </w:pPr>
      <w:r>
        <w:rPr>
          <w:bCs/>
          <w:b/>
        </w:rPr>
        <w:t xml:space="preserve">Pricing Pressure:</w:t>
      </w:r>
      <w:r>
        <w:t xml:space="preserve"> </w:t>
      </w:r>
      <w:r>
        <w:t xml:space="preserve">Aggressive discounting by e-commerce platforms during mega-sale events (like 9.9 or 11.11 sales) may compress margins.</w:t>
      </w:r>
    </w:p>
    <w:p>
      <w:pPr>
        <w:numPr>
          <w:ilvl w:val="0"/>
          <w:numId w:val="1005"/>
        </w:numPr>
        <w:pStyle w:val="Compact"/>
      </w:pPr>
      <w:r>
        <w:rPr>
          <w:bCs/>
          <w:b/>
        </w:rPr>
        <w:t xml:space="preserve">Talent Retention:</w:t>
      </w:r>
      <w:r>
        <w:t xml:space="preserve"> </w:t>
      </w:r>
      <w:r>
        <w:t xml:space="preserve">There is a shortage of highly trained pharmacists who are also skilled in customer service and English language proficiency, which is crucial for serving expatriates and upscale locals.</w:t>
      </w:r>
    </w:p>
    <w:bookmarkEnd w:id="31"/>
    <w:bookmarkStart w:id="32" w:name="conclusion"/>
    <w:p>
      <w:pPr>
        <w:pStyle w:val="Heading2"/>
      </w:pPr>
      <w:r>
        <w:t xml:space="preserve">8. Conclusion</w:t>
      </w:r>
    </w:p>
    <w:p>
      <w:pPr>
        <w:pStyle w:val="FirstParagraph"/>
      </w:pPr>
      <w:r>
        <w:t xml:space="preserve">The establishment of a premium chemist in Vietnam Ho Chi Minh City represents a viable and lucrative business opportunity, provided it adapts to the local nuances. Success hinges not merely on selling medicines but on creating a trusted health ecosystem that combines pharmaceutical expertise with lifestyle wellness services. By leveraging digital tools, ensuring strict regulatory compliance, and focusing on superior customer experience, the chemist can carve out a strong niche in Ho Chi Minh City's competitive retail landscape. The key to long-term sustainability lies in building brand trust and integrating seamlessly into the daily health routines of the city's growing middle class.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 Entry Strategy for a Premium Chemist in Vietnam, Ho Chi Minh City</dc:title>
  <dc:creator/>
  <cp:keywords/>
  <dcterms:created xsi:type="dcterms:W3CDTF">2026-07-29T09:57:11Z</dcterms:created>
  <dcterms:modified xsi:type="dcterms:W3CDTF">2026-07-29T09:57:11Z</dcterms:modified>
</cp:coreProperties>
</file>

<file path=docProps/custom.xml><?xml version="1.0" encoding="utf-8"?>
<Properties xmlns="http://schemas.openxmlformats.org/officeDocument/2006/custom-properties" xmlns:vt="http://schemas.openxmlformats.org/officeDocument/2006/docPropsVTypes"/>
</file>