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bookmarkStart w:id="35" w:name="X9fe32ea4c0ace02abd2fa927afa3d84bee75042"/>
    <w:p>
      <w:pPr>
        <w:pStyle w:val="Heading1"/>
      </w:pPr>
      <w:r>
        <w:t xml:space="preserve">CASE STUDY</w:t>
      </w:r>
      <w:r>
        <w:br/>
      </w:r>
      <w:r>
        <w:t xml:space="preserve">The Role and Impact of a Civil Engineer in Australia, Melbourne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 30 ,  2023</w:t>
      </w:r>
      <w:r>
        <w:br/>
      </w:r>
      <w:r>
        <w:rPr>
          <w:bCs/>
          <w:b/>
        </w:rPr>
        <w:t xml:space="preserve">Subject :</w:t>
      </w:r>
      <w:r>
        <w:t xml:space="preserve">  Urban Infrastructure Development &amp;  &amp;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Melbourne, widely recognized as the cultural capital of Australia, is a city defined by its rapid growth , dynamic urban landscape and commitment to sustainable development.  As one of the fastest-growing cities in the Asia-Pacific region,  Melbourne  &amp;faces unique challenges in managing infrastructure demand while maintaining livability. </w:t>
      </w:r>
    </w:p>
    <w:p>
      <w:pPr>
        <w:pStyle w:val="BodyText"/>
      </w:pPr>
      <w:r>
        <w:t xml:space="preserve">This case study examines the pivotal role played by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based in</w:t>
      </w:r>
      <w:r>
        <w:t xml:space="preserve"> </w:t>
      </w:r>
      <w:r>
        <w:rPr>
          <w:bCs/>
          <w:b/>
        </w:rPr>
        <w:t xml:space="preserve">Australia, Melbourne</w:t>
      </w:r>
      <w:r>
        <w:t xml:space="preserve">, focusing on their contribution to urban planning and infrastructure development within this vibrant metropolitan area.  It explores how technical expertise intersects with environmental responsibility , regulatory compliance and community needs.</w:t>
      </w:r>
    </w:p>
    <w:bookmarkEnd w:id="20"/>
    <w:bookmarkStart w:id="21" w:name="X4e8f5c2bca3d423f0b2f61d4fac0b7f39aebb42"/>
    <w:p>
      <w:pPr>
        <w:pStyle w:val="Heading2"/>
      </w:pPr>
      <w:r>
        <w:t xml:space="preserve">2. Context: Urban Growth Challenges in Melbourne, Australia</w:t>
      </w:r>
    </w:p>
    <w:p>
      <w:pPr>
        <w:pStyle w:val="FirstParagraph"/>
      </w:pPr>
      <w:r>
        <w:t xml:space="preserve">Melbourne has experienced unprecedented population growth over the past decade.  &amp; According to recent data from the Victorian government, the city’s population exceeded 5  million people , placing immense pressure on existing infrastructure systems including roads , public transport networks water supply and wastewater management.</w:t>
      </w:r>
    </w:p>
    <w:p>
      <w:pPr>
        <w:pStyle w:val="BodyText"/>
      </w:pPr>
      <w:r>
        <w:t xml:space="preserve">The Australian Bureau of Statistics reports that Melbourne is projected to add another one million residents by &amp;2041.  &amp; This exponential growth necessitates innovative solutions from professionals such as</w:t>
      </w:r>
      <w:r>
        <w:t xml:space="preserve"> </w:t>
      </w:r>
      <w:r>
        <w:rPr>
          <w:bCs/>
          <w:b/>
        </w:rPr>
        <w:t xml:space="preserve">Civil Engineers</w:t>
      </w:r>
      <w:r>
        <w:t xml:space="preserve">  </w:t>
      </w:r>
    </w:p>
    <w:p>
      <w:pPr>
        <w:pStyle w:val="BodyText"/>
      </w:pPr>
      <w:r>
        <w:t xml:space="preserve">In response , the Victorian State Government launched several major infrastructure projects aimed at improving connectivity reducing congestion and enhancing sustainability across Melbourne . These initiatives require highly skilled civil engineers who can navigate complex regulatory environments while delivering cost-effective and environmentally sensitive designs.</w:t>
      </w:r>
    </w:p>
    <w:bookmarkEnd w:id="21"/>
    <w:bookmarkStart w:id="22" w:name="profile-of-the-civil-engineer"/>
    <w:p>
      <w:pPr>
        <w:pStyle w:val="Heading2"/>
      </w:pPr>
      <w:r>
        <w:t xml:space="preserve">3. Profile of the Civil Engineer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 Sarah Chen</w:t>
      </w:r>
      <w:r>
        <w:br/>
      </w:r>
      <w:r>
        <w:rPr>
          <w:bCs/>
          <w:b/>
        </w:rPr>
        <w:t xml:space="preserve">Title:</w:t>
      </w:r>
      <w:r>
        <w:t xml:space="preserve"> &amp;  Senior Structural &amp; Transportation Engineer  </w:t>
      </w:r>
    </w:p>
    <w:p>
      <w:pPr>
        <w:pStyle w:val="BodyText"/>
      </w:pPr>
    </w:p>
    <w:p>
      <w:pPr>
        <w:pStyle w:val="BodyText"/>
      </w:pPr>
      <w:r>
        <w:t xml:space="preserve">Sarah is a licensed professional engineer registered with Engineers Australia. &amp; With over twelve years of experience in the industry , she specializes in transportation infrastructure and stormwater management systems within urban environments like Melbourne .  Sarah holds both Bachelor’s degrees in Civil Engineering and Environmental Science from the University of Melbourne , reflecting her dual focus on structural integrity and ecological impact.</w:t>
      </w:r>
    </w:p>
    <w:bookmarkEnd w:id="22"/>
    <w:bookmarkStart w:id="23" w:name="Xd41817494c56cb5f9afbc6554339dc3f95b39f4"/>
    <w:p>
      <w:pPr>
        <w:pStyle w:val="Heading2"/>
      </w:pPr>
      <w:r>
        <w:t xml:space="preserve">4. Project Overview: East-West Link Feasibility Study</w:t>
      </w:r>
    </w:p>
    <w:p>
      <w:pPr>
        <w:pStyle w:val="FirstParagraph"/>
      </w:pPr>
      <w:r>
        <w:t xml:space="preserve">In collaboration with VicRoads (now part of Department of Transport Victoria), Sarah led a multidisciplinary team conducting feasibility studies for alternative alignments under the controversial East-West Link proposal .  </w:t>
      </w:r>
    </w:p>
    <w:p>
      <w:pPr>
        <w:pStyle w:val="BodyText"/>
      </w:pPr>
      <w:r>
        <w:rPr>
          <w:bCs/>
          <w:b/>
        </w:rPr>
        <w:t xml:space="preserve">Project Objectives:</w:t>
      </w:r>
    </w:p>
    <w:p>
      <w:pPr>
        <w:numPr>
          <w:ilvl w:val="0"/>
          <w:numId w:val="1001"/>
        </w:numPr>
        <w:pStyle w:val="Compact"/>
      </w:pPr>
      <w:r>
        <w:t xml:space="preserve">Evaluate potential tunneling techniques through geologically complex terrain beneath Melbourne CBD.</w:t>
      </w:r>
    </w:p>
    <w:p>
      <w:pPr>
        <w:numPr>
          <w:ilvl w:val="0"/>
          <w:numId w:val="1001"/>
        </w:numPr>
        <w:pStyle w:val="Compact"/>
      </w:pPr>
      <w:r>
        <w:t xml:space="preserve"> Assess environmental impacts on heritage sites including Yarra River ecosystems.</w:t>
      </w:r>
    </w:p>
    <w:p>
      <w:pPr>
        <w:numPr>
          <w:ilvl w:val="0"/>
          <w:numId w:val="1001"/>
        </w:numPr>
        <w:pStyle w:val="Compact"/>
      </w:pPr>
      <w:r>
        <w:t xml:space="preserve">Analyze traffic flow improvements using advanced simulation models.</w:t>
      </w:r>
    </w:p>
    <w:bookmarkEnd w:id="23"/>
    <w:bookmarkStart w:id="25" w:name="key-contributions-of-the-civil-engineer"/>
    <w:p>
      <w:pPr>
        <w:pStyle w:val="Heading2"/>
      </w:pPr>
      <w:r>
        <w:t xml:space="preserve">5. Key Contributions of the Civil Engineer</w:t>
      </w:r>
    </w:p>
    <w:p>
      <w:pPr>
        <w:pStyle w:val="FirstParagraph"/>
      </w:pPr>
      <w:r>
        <w:t xml:space="preserve">Sarah’s leadership was instrumental in addressing several critical aspects of this high-profile project:</w:t>
      </w:r>
    </w:p>
    <w:bookmarkStart w:id="24" w:name="a-technical-innovation"/>
    <w:p>
      <w:pPr>
        <w:pStyle w:val="Heading3"/>
      </w:pPr>
      <w:r>
        <w:t xml:space="preserve">a) Technical Innovation</w:t>
      </w:r>
    </w:p>
    <w:p>
      <w:pPr>
        <w:pStyle w:val="FirstParagraph"/>
      </w:pPr>
      <w:r>
        <w:t xml:space="preserve">Sarah introduced new modeling software capable simulating underground excavation impacts on nearby structures.  Her team utilized 3D geotechnical mapping to identify optimal routes that minimized disruption above ground.</w:t>
      </w:r>
    </w:p>
    <w:p>
      <w:pPr>
        <w:pStyle w:val="BodyText"/>
      </w:pPr>
      <w:r>
        <w:t xml:space="preserve">b) Environmental Sustainability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She advocated for green infrastructure solutions such as permeable pavements and bioswales integrated into station designs.  &amp; These features not only manage stormwater runoff but also enhance urban biodiversity—a crucial consideration given Melbourne’s climate change vulnerabilities.</w:t>
      </w:r>
    </w:p>
    <w:p>
      <w:pPr>
        <w:pStyle w:val="BodyText"/>
      </w:pPr>
      <w:r>
        <w:t xml:space="preserve">c) Community Engagement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Understanding public concerns about noise pollution during construction phases , Sarah organized town halls where engineers explained technical details in layman’s terms.  &amp; This transparent communication helped build trust among stakeholders—a vital component often overlooked in large-scale infrastructure projects.</w:t>
      </w:r>
    </w:p>
    <w:p>
      <w:pPr>
        <w:pStyle w:val="BodyText"/>
      </w:pPr>
      <w:r>
        <w:t xml:space="preserve">d) Regulatory Compliance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&amp; Navigating local council regulations alongside state-level policies required meticulous attention to detail.  &amp; Sarah ensured all proposals complied with Australian Standards AS 1742 for road design and AS 3798 for excavations near foundations.</w:t>
      </w:r>
    </w:p>
    <w:bookmarkEnd w:id="24"/>
    <w:bookmarkEnd w:id="25"/>
    <w:bookmarkStart w:id="27" w:name="challenges-faced"/>
    <w:p>
      <w:pPr>
        <w:pStyle w:val="Heading2"/>
      </w:pPr>
      <w:r>
        <w:t xml:space="preserve">6. Challenges Faced &amp;  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Social Opposition:</w:t>
      </w:r>
    </w:p>
    <w:p>
      <w:pPr>
        <w:numPr>
          <w:ilvl w:val="0"/>
          <w:numId w:val="1002"/>
        </w:numPr>
        <w:pStyle w:val="Compact"/>
      </w:pPr>
      <w:r>
        <w:t xml:space="preserve">The project faced significant public backlash due to historical controversies surrounding previous attempts at similar projects.</w:t>
      </w:r>
    </w:p>
    <w:bookmarkStart w:id="26" w:name="e-budget-constraints"/>
    <w:p>
      <w:pPr>
        <w:pStyle w:val="Heading3"/>
      </w:pPr>
      <w:r>
        <w:t xml:space="preserve">e) Budget Constraints: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 &amp; Public funding limitations meant every dollar spent had to deliver maximum value .  &amp; Sarah conducted rigorous life cycle cost analyses demonstrating long-term savings through durable materials and energy-efficient systems.</w:t>
      </w:r>
    </w:p>
    <w:bookmarkEnd w:id="26"/>
    <w:bookmarkEnd w:id="27"/>
    <w:bookmarkStart w:id="29" w:name="outcomes"/>
    <w:p>
      <w:pPr>
        <w:pStyle w:val="Heading2"/>
      </w:pPr>
      <w:r>
        <w:t xml:space="preserve">7. Outcomes &amp; </w:t>
      </w:r>
      <w:r>
        <w:br/>
      </w:r>
    </w:p>
    <w:p>
      <w:pPr>
        <w:pStyle w:val="FirstParagraph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Improved Traffic Flow:</w:t>
      </w:r>
      <w:r>
        <w:t xml:space="preserve">  &amp; Simulation results showed a &amp; 40 % reduction in peak hour congestion along key corridors.</w:t>
      </w:r>
    </w:p>
    <w:bookmarkStart w:id="28" w:name="d-enhanced-public-trust"/>
    <w:p>
      <w:pPr>
        <w:pStyle w:val="Heading3"/>
      </w:pPr>
      <w:r>
        <w:t xml:space="preserve">d) Enhanced Public Trust: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Survey post-project indicated increased confidence in government’s ability to deliver sustainable infrastructure when involving citizens early in decision-making processes.</w:t>
      </w:r>
    </w:p>
    <w:bookmarkEnd w:id="28"/>
    <w:bookmarkEnd w:id="29"/>
    <w:bookmarkStart w:id="32" w:name="Xf94e13df36ef0076655a0f49bf39f65876eec98"/>
    <w:p>
      <w:pPr>
        <w:pStyle w:val="Heading2"/>
      </w:pPr>
      <w:r>
        <w:t xml:space="preserve">8. Conclusion: The Future Role of Civil Engineers in Melbourne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The case study highlights how a dedicated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   can drive meaningful change within cities like</w:t>
      </w:r>
      <w:r>
        <w:t xml:space="preserve"> </w:t>
      </w:r>
      <w:r>
        <w:rPr>
          <w:bCs/>
          <w:b/>
        </w:rPr>
        <w:t xml:space="preserve">Australia, Melbourne.</w:t>
      </w:r>
    </w:p>
    <w:bookmarkStart w:id="30" w:name="a-technological-advancement"/>
    <w:p>
      <w:pPr>
        <w:pStyle w:val="Heading3"/>
      </w:pPr>
      <w:r>
        <w:t xml:space="preserve">a) Technological Advancement:</w:t>
      </w:r>
    </w:p>
    <w:p>
      <w:pPr>
        <w:pStyle w:val="FirstParagraph"/>
      </w:pPr>
      <w:r>
        <w:br/>
      </w:r>
      <w:r>
        <w:rPr>
          <w:bCs/>
          <w:b/>
        </w:rPr>
        <w:t xml:space="preserve">b) Environmental Stewardship:</w:t>
      </w:r>
      <w:r>
        <w:t xml:space="preserve"> &lt;/ li&gt;</w:t>
      </w:r>
      <w:r>
        <w:t xml:space="preserve"> </w:t>
      </w:r>
      <w:r>
        <w:t xml:space="preserve">&lt;ul &gt; ;</w:t>
      </w:r>
    </w:p>
    <w:p>
      <w:pPr>
        <w:pStyle w:val="BodyText"/>
      </w:pPr>
      <w:r>
        <w:t xml:space="preserve">Civil engineers must prioritize eco-friendly solutions reflecting Australia’s commitment to carbon neutrality targets.</w:t>
      </w:r>
    </w:p>
    <w:bookmarkEnd w:id="30"/>
    <w:bookmarkStart w:id="31" w:name="c-resilience-planning"/>
    <w:p>
      <w:pPr>
        <w:pStyle w:val="Heading3"/>
      </w:pPr>
      <w:r>
        <w:t xml:space="preserve">c) Resilience Planning:</w:t>
      </w:r>
    </w:p>
    <w:p>
      <w:pPr>
        <w:pStyle w:val="FirstParagraph"/>
      </w:pPr>
    </w:p>
    <w:p>
      <w:pPr>
        <w:pStyle w:val="BodyText"/>
      </w:pPr>
      <w:r>
        <w:t xml:space="preserve">  &amp; Given increasing extreme weather events , future designs will need incorporate resilience against floods droughts heatwaves etc.</w:t>
      </w:r>
    </w:p>
    <w:bookmarkEnd w:id="31"/>
    <w:bookmarkEnd w:id="32"/>
    <w:bookmarkStart w:id="33" w:name="recommendations-for-stakeholders"/>
    <w:p>
      <w:pPr>
        <w:pStyle w:val="Heading2"/>
      </w:pPr>
      <w:r>
        <w:t xml:space="preserve">9. Recommendations for Stakeholders</w:t>
      </w:r>
    </w:p>
    <w:p>
      <w:pPr>
        <w:pStyle w:val="FirstParagraph"/>
      </w:pPr>
      <w:r>
        <w:t xml:space="preserve">To maximize benefits from civil engineering initiatives in Melbourne :</w:t>
      </w:r>
    </w:p>
    <w:p>
      <w:pPr>
        <w:numPr>
          <w:ilvl w:val="0"/>
          <w:numId w:val="1005"/>
        </w:numPr>
        <w:pStyle w:val="Compact"/>
      </w:pPr>
      <w:r>
        <w:t xml:space="preserve">Invest heavily in training programs focused on emerging technologies like AI-driven analytics digital twins etc.</w:t>
      </w:r>
    </w:p>
    <w:p>
      <w:pPr>
        <w:numPr>
          <w:ilvl w:val="0"/>
          <w:numId w:val="1006"/>
        </w:numPr>
        <w:pStyle w:val="Compact"/>
      </w:pPr>
      <w:r>
        <w:t xml:space="preserve">Foster stronger partnerships between academia industry regulators fostering innovation hubs centered around sustainability goals.</w:t>
      </w:r>
    </w:p>
    <w:bookmarkEnd w:id="33"/>
    <w:bookmarkStart w:id="34" w:name="final-thoughts"/>
    <w:p>
      <w:pPr>
        <w:pStyle w:val="Heading2"/>
      </w:pPr>
      <w:r>
        <w:t xml:space="preserve">10. Final Thoughts</w:t>
      </w:r>
    </w:p>
    <w:p>
      <w:pPr>
        <w:pStyle w:val="FirstParagraph"/>
      </w:pPr>
      <w:r>
        <w:t xml:space="preserve">The work of</w:t>
      </w:r>
      <w:r>
        <w:t xml:space="preserve"> </w:t>
      </w:r>
      <w:r>
        <w:rPr>
          <w:bCs/>
          <w:b/>
        </w:rPr>
        <w:t xml:space="preserve">Civil Engineers</w:t>
      </w:r>
      <w:r>
        <w:t xml:space="preserve"> </w:t>
      </w:r>
      <w:r>
        <w:t xml:space="preserve">   in</w:t>
      </w:r>
      <w:r>
        <w:t xml:space="preserve"> </w:t>
      </w:r>
      <w:r>
        <w:rPr>
          <w:bCs/>
          <w:b/>
        </w:rPr>
        <w:t xml:space="preserve">Australia, Melbourne</w:t>
      </w:r>
      <w:r>
        <w:t xml:space="preserve"> </w:t>
      </w:r>
      <w:r>
        <w:t xml:space="preserve">exemplifies how technical proficiency combined with ethical considerations yields transformative outcomes.  </w:t>
      </w:r>
    </w:p>
    <w:p>
      <w:pPr>
        <w:pStyle w:val="BlockText"/>
      </w:pPr>
      <w:r>
        <w:rPr>
          <w:iCs/>
          <w:i/>
        </w:rPr>
        <w:t xml:space="preserve">"Good design isn’t just about building things—it’s about creating spaces where communities thrive sustainably."</w:t>
      </w:r>
      <w:r>
        <w:t xml:space="preserve"> </w:t>
      </w:r>
      <w:r>
        <w:t xml:space="preserve">-Sarah Chen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&lt; th&gt;Baseline (2020)&lt; th&gt;Target (2030)</w:t>
      </w:r>
    </w:p>
    <w:p>
      <w:pPr>
        <w:pStyle w:val="BodyText"/>
      </w:pPr>
      <w:r>
        <w:t xml:space="preserve">Avg Travel Time CBD-Suburbs</w:t>
      </w:r>
    </w:p>
    <w:p>
      <w:pPr>
        <w:pStyle w:val="BodyText"/>
      </w:pPr>
      <w:r>
        <w:t xml:space="preserve">   95 mins  </w:t>
      </w:r>
    </w:p>
    <w:p>
      <w:pPr>
        <w:pStyle w:val="BodyText"/>
      </w:pPr>
      <w:r>
        <w:t xml:space="preserve">&lt;/ td&gt; ;&amp; lt; / td&gt; ;; 68 &amp; amp; mins</w:t>
      </w:r>
    </w:p>
    <w:p>
      <w:pPr>
        <w:pStyle w:val="BodyText"/>
      </w:pPr>
      <w:r>
        <w:t xml:space="preserve">&lt; th &gt;Green Space Per Capita (m²)</w:t>
      </w:r>
    </w:p>
    <w:p>
      <w:pPr>
        <w:pStyle w:val="BodyText"/>
      </w:pPr>
      <w:r>
        <w:t xml:space="preserve">&lt;/ th&gt; ;;</w:t>
      </w:r>
    </w:p>
    <w:p>
      <w:pPr>
        <w:pStyle w:val="BodyText"/>
      </w:pPr>
      <w:r>
        <w:t xml:space="preserve">  &amp; amp;amp;amp; 15 m²</w:t>
      </w:r>
    </w:p>
    <w:p>
      <w:pPr>
        <w:pStyle w:val="BodyText"/>
      </w:pPr>
      <w:r>
        <w:t xml:space="preserve">&lt;/ td&gt; ;&amp; lt; / td&gt; ;; 22 &amp; amp; m²</w:t>
      </w:r>
    </w:p>
    <w:p>
      <w:pPr>
        <w:pStyle w:val="BodyText"/>
      </w:pPr>
      <w:r>
        <w:t xml:space="preserve">Renewable Energy Usage (Buildings)</w:t>
      </w:r>
    </w:p>
    <w:p>
      <w:pPr>
        <w:pStyle w:val="BodyText"/>
      </w:pPr>
      <w:r>
        <w:t xml:space="preserve">  &lt; td&gt;&lt;/ tr &gt; &amp; lt ;/tr &gt; &amp; gt;;30 %</w:t>
      </w:r>
    </w:p>
    <w:p>
      <w:pPr>
        <w:pStyle w:val="BodyText"/>
      </w:pPr>
      <w:r>
        <w:t xml:space="preserve">&lt;/td &gt; ;</w:t>
      </w:r>
    </w:p>
    <w:p>
      <w:pPr>
        <w:pStyle w:val="BodyText"/>
      </w:pPr>
      <w:r>
        <w:t xml:space="preserve">&lt;/ td&gt; ;; 75  %</w:t>
      </w:r>
    </w:p>
    <w:p>
      <w:pPr>
        <w:pStyle w:val="BodyText"/>
      </w:pPr>
      <w:r>
        <w:t xml:space="preserve">This case study serves as a testament to how specialized knowledge applied thoughtfully can shape thriving urban environments for generations to come.</w:t>
      </w:r>
    </w:p>
    <w:p>
      <w:pPr>
        <w:pStyle w:val="BodyText"/>
      </w:pPr>
      <w:r>
        <w:t xml:space="preserve">©  2023  Case Study Research Group | All Rights Reserved</w:t>
      </w:r>
    </w:p>
    <w:p>
      <w:pPr>
        <w:pStyle w:val="BodyText"/>
      </w:pPr>
      <w:r>
        <w:t xml:space="preserve">```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Impact of a Civil Engineer in Australia, Melbourne</dc:title>
  <dc:creator/>
  <dc:language>en</dc:language>
  <cp:keywords/>
  <dcterms:created xsi:type="dcterms:W3CDTF">2026-07-29T10:56:27Z</dcterms:created>
  <dcterms:modified xsi:type="dcterms:W3CDTF">2026-07-29T10:56:27Z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