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Infrastructure</w:t>
      </w:r>
      <w:r>
        <w:t xml:space="preserve"> </w:t>
      </w:r>
      <w:r>
        <w:t xml:space="preserve">Development</w:t>
      </w:r>
      <w:r>
        <w:t xml:space="preserve"> </w:t>
      </w:r>
      <w:r>
        <w:t xml:space="preserve">by</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901569f9e47d1dd9f9ce9172f7d26abfb7856bc"/>
    <w:p>
      <w:pPr>
        <w:pStyle w:val="Heading1"/>
      </w:pPr>
      <w:r>
        <w:t xml:space="preserve">Case Study: Navigating Complex Geotechnical and Logistical Challenges as a Civil Engineer in the United Arab Emirates Abu Dhabi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Sector:</w:t>
      </w:r>
      <w:r>
        <w:t xml:space="preserve"> </w:t>
      </w:r>
      <w:r>
        <w:t xml:space="preserve">Public Infrastructure &amp; Sustainable Urban Development</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rPr>
          <w:bCs/>
          <w:b/>
        </w:rPr>
        <w:t xml:space="preserve">Civil Engineer</w:t>
      </w:r>
      <w:r>
        <w:t xml:space="preserve">The United Arab Emirates Abu Dhabi. The project, designated as "Project Al-Nahyan Green Corridor," involved the construction of a 15-kilometer sustainable transit corridor integrating metro stations, pedestrian walkways, and utility underground networks. The primary objective was to align with the Abu Dhabi Economic Vision 2030 by reducing carbon emissions and enhancing urban mobility. This document analyzes how technical expertise in civil engineering principles was applied to overcome unique environmental challenges specific to</w:t>
      </w:r>
      <w:r>
        <w:t xml:space="preserve"> </w:t>
      </w:r>
      <w:r>
        <w:rPr>
          <w:bCs/>
          <w:b/>
        </w:rPr>
        <w:t xml:space="preserve">The United Arab Emirates Abu Dhabi, demonstrating the intersection of traditional engineering practices with modern sustainability goals.</w:t>
      </w:r>
    </w:p>
    <w:bookmarkEnd w:id="20"/>
    <w:bookmarkStart w:id="21" w:name="project-background-and-context"/>
    <w:p>
      <w:pPr>
        <w:pStyle w:val="Heading2"/>
      </w:pPr>
      <w:r>
        <w:t xml:space="preserve">2. Project Background and Context</w:t>
      </w:r>
    </w:p>
    <w:p>
      <w:pPr>
        <w:pStyle w:val="FirstParagraph"/>
      </w:pPr>
      <w:r>
        <w:rPr>
          <w:bCs/>
          <w:b/>
        </w:rPr>
        <w:t xml:space="preserve">The United Arab Emirates Abu Dhabi has positioned itself as a global hub for innovation and sustainable living. As the capital city,</w:t>
      </w:r>
      <w:r>
        <w:rPr>
          <w:bCs/>
          <w:b/>
        </w:rPr>
        <w:t xml:space="preserve"> </w:t>
      </w:r>
      <w:r>
        <w:rPr>
          <w:bCs/>
          <w:b/>
          <w:bCs/>
          <w:b/>
        </w:rPr>
        <w:t xml:space="preserve">The United Arab Emirates Abu DhabiCivil Engineer coordinated between structural design teams, geotechnical experts, environmental consultants, and local municipal authorities. The project timeline was aggressive, aiming for completion within twenty-four months to coincide with international sustainability forums hosted in the region.</w:t>
      </w:r>
    </w:p>
    <w:bookmarkEnd w:id="21"/>
    <w:bookmarkStart w:id="22" w:name="X9e0052f0d2420ed069d2f053a39cbf790eeb39d"/>
    <w:p>
      <w:pPr>
        <w:pStyle w:val="Heading2"/>
      </w:pPr>
      <w:r>
        <w:t xml:space="preserve">3. Key Challenges Faced by the Civil Engineer</w:t>
      </w:r>
    </w:p>
    <w:p>
      <w:pPr>
        <w:pStyle w:val="FirstParagraph"/>
      </w:pPr>
      <w:r>
        <w:t xml:space="preserve">The execution of this project presented several distinct hurdles that are characteristic of infrastructure development in</w:t>
      </w:r>
      <w:r>
        <w:t xml:space="preserve"> </w:t>
      </w:r>
      <w:r>
        <w:rPr>
          <w:bCs/>
          <w:b/>
        </w:rPr>
        <w:t xml:space="preserve">The United Arab Emirates Abu Dhabi:</w:t>
      </w:r>
    </w:p>
    <w:p>
      <w:pPr>
        <w:numPr>
          <w:ilvl w:val="0"/>
          <w:numId w:val="1001"/>
        </w:numPr>
        <w:pStyle w:val="Compact"/>
      </w:pPr>
      <w:r>
        <w:rPr>
          <w:bCs/>
          <w:b/>
        </w:rPr>
        <w:t xml:space="preserve">Extreme Climatic Conditions:</w:t>
      </w:r>
      <w:r>
        <w:t xml:space="preserve"> </w:t>
      </w:r>
      <w:r>
        <w:t xml:space="preserve">Temperatures frequently exceeded 45°C (113°F) during summer months. This posed significant risks to concrete curing processes, worker safety, and the integrity of asphalt materials. A</w:t>
      </w:r>
    </w:p>
    <w:p>
      <w:pPr>
        <w:numPr>
          <w:ilvl w:val="0"/>
          <w:numId w:val="1000"/>
        </w:numPr>
        <w:pStyle w:val="Compact"/>
      </w:pPr>
      <w:r>
        <w:t xml:space="preserve">Civil Engineer had to implement specialized mix designs for heat-resistant concrete and adjust construction schedules to off-peak hours.</w:t>
      </w:r>
    </w:p>
    <w:p>
      <w:pPr>
        <w:numPr>
          <w:ilvl w:val="0"/>
          <w:numId w:val="1001"/>
        </w:numPr>
        <w:pStyle w:val="Compact"/>
      </w:pPr>
      <w:r>
        <w:rPr>
          <w:bCs/>
          <w:b/>
        </w:rPr>
        <w:t xml:space="preserve">Complex Geotechnical Profile:</w:t>
      </w:r>
      <w:r>
        <w:t xml:space="preserve"> </w:t>
      </w:r>
      <w:r>
        <w:t xml:space="preserve">The soil composition in parts of the corridor consisted of loose sand and high saline water tables. This required advanced foundation engineering solutions, including deep pile foundations, to support heavy metro station structures without settlement issues. Understanding the local geology was paramount for any</w:t>
      </w:r>
    </w:p>
    <w:p>
      <w:pPr>
        <w:numPr>
          <w:ilvl w:val="0"/>
          <w:numId w:val="1000"/>
        </w:numPr>
        <w:pStyle w:val="Compact"/>
      </w:pPr>
      <w:r>
        <w:t xml:space="preserve">Civil Engineer working in this region.</w:t>
      </w:r>
    </w:p>
    <w:p>
      <w:pPr>
        <w:numPr>
          <w:ilvl w:val="0"/>
          <w:numId w:val="1001"/>
        </w:numPr>
        <w:pStyle w:val="Compact"/>
      </w:pPr>
      <w:r>
        <w:rPr>
          <w:bCs/>
          <w:b/>
        </w:rPr>
        <w:t xml:space="preserve">Logistical Constraints in a Dense Urban Area:</w:t>
      </w:r>
      <w:r>
        <w:t xml:space="preserve"> </w:t>
      </w:r>
      <w:r>
        <w:t xml:space="preserve">Constructing within an existing urban fabric of</w:t>
      </w:r>
      <w:r>
        <w:t xml:space="preserve"> </w:t>
      </w:r>
      <w:r>
        <w:rPr>
          <w:bCs/>
          <w:b/>
        </w:rPr>
        <w:t xml:space="preserve">The United Arab Emirates Abu Dhabi</w:t>
      </w:r>
    </w:p>
    <w:p>
      <w:pPr>
        <w:numPr>
          <w:ilvl w:val="0"/>
          <w:numId w:val="1001"/>
        </w:numPr>
        <w:pStyle w:val="Compact"/>
      </w:pPr>
      <w:r>
        <w:rPr>
          <w:bCs/>
          <w:b/>
        </w:rPr>
        <w:t xml:space="preserve">Sustainability Compliance:</w:t>
      </w:r>
      <w:r>
        <w:t xml:space="preserve"> </w:t>
      </w:r>
      <w:r>
        <w:t xml:space="preserve">The project adhered strictly to the Estidama (Sustainability) Pearl Rating System, a framework specific to Abu Dhabi. The</w:t>
      </w:r>
    </w:p>
    <w:p>
      <w:pPr>
        <w:numPr>
          <w:ilvl w:val="0"/>
          <w:numId w:val="1000"/>
        </w:numPr>
        <w:pStyle w:val="Compact"/>
      </w:pPr>
      <w:r>
        <w:t xml:space="preserve">Civil Engineer was responsible for ensuring that all materials and construction methods met rigorous environmental standards.</w:t>
      </w:r>
    </w:p>
    <w:bookmarkEnd w:id="22"/>
    <w:bookmarkStart w:id="23" w:name="Xfc0a749f202168463b18fecd191a9c675c4296b"/>
    <w:p>
      <w:pPr>
        <w:pStyle w:val="Heading2"/>
      </w:pPr>
      <w:r>
        <w:t xml:space="preserve">4. Technical Solutions and Engineering Interventions</w:t>
      </w:r>
    </w:p>
    <w:p>
      <w:pPr>
        <w:pStyle w:val="FirstParagraph"/>
      </w:pPr>
      <w:r>
        <w:t xml:space="preserve">To address these challenges, the</w:t>
      </w:r>
      <w:r>
        <w:t xml:space="preserve"> </w:t>
      </w:r>
      <w:r>
        <w:rPr>
          <w:bCs/>
          <w:b/>
        </w:rPr>
        <w:t xml:space="preserve">Civil EngineerA. Thermal Management in Concrete Construction:</w:t>
      </w:r>
      <w:r>
        <w:t xml:space="preserve"> </w:t>
      </w:r>
      <w:r>
        <w:t xml:space="preserve">The</w:t>
      </w:r>
    </w:p>
    <w:p>
      <w:pPr>
        <w:pStyle w:val="BodyText"/>
      </w:pPr>
      <w:r>
        <w:t xml:space="preserve">Civil Engineer collaborated with material scientists to develop low-heat hydration concrete mixes. These mixes reduced the internal temperature rise during curing, preventing thermal cracking. Additionally, insulated blankets were used at night to maintain optimal curing temperatures, ensuring the structural integrity of components despite the extreme daytime heat of</w:t>
      </w:r>
    </w:p>
    <w:p>
      <w:pPr>
        <w:pStyle w:val="BodyText"/>
      </w:pPr>
      <w:r>
        <w:t xml:space="preserve">The United Arab Emirates Abu Dhabi.</w:t>
      </w:r>
      <w:r>
        <w:t xml:space="preserve"> </w:t>
      </w:r>
      <w:r>
        <w:rPr>
          <w:bCs/>
          <w:b/>
        </w:rPr>
        <w:t xml:space="preserve">B. Advanced Geotechnical Stabilization:</w:t>
      </w:r>
      <w:r>
        <w:t xml:space="preserve"> </w:t>
      </w:r>
      <w:r>
        <w:t xml:space="preserve">Recognizing the saline nature of the groundwater in</w:t>
      </w:r>
    </w:p>
    <w:p>
      <w:pPr>
        <w:pStyle w:val="BodyText"/>
      </w:pPr>
      <w:r>
        <w:t xml:space="preserve">The United Arab Emirates Abu Dhabi, which is highly corrosive to steel reinforcements, the engineering team specified stainless-steel rebar and epoxy-coated alternatives for critical structural elements. Ground improvement techniques, such as stone columns and vibro-compaction, were utilized to stabilize the loose sandy soils before foundation pouring. This ensured long-term durability of the civil structures.</w:t>
      </w:r>
    </w:p>
    <w:p>
      <w:pPr>
        <w:pStyle w:val="BodyText"/>
      </w:pPr>
      <w:r>
        <w:rPr>
          <w:bCs/>
          <w:b/>
        </w:rPr>
        <w:t xml:space="preserve">C. Sustainable Drainage Systems (SuDS):</w:t>
      </w:r>
      <w:r>
        <w:t xml:space="preserve"> </w:t>
      </w:r>
      <w:r>
        <w:t xml:space="preserve">Given the rare but intense rainfall events in</w:t>
      </w:r>
    </w:p>
    <w:p>
      <w:pPr>
        <w:pStyle w:val="BodyText"/>
      </w:pPr>
      <w:r>
        <w:t xml:space="preserve">The United Arab Emirates Abu Dhabi, traditional drainage systems were insufficient. The</w:t>
      </w:r>
    </w:p>
    <w:p>
      <w:pPr>
        <w:pStyle w:val="BodyText"/>
      </w:pPr>
      <w:r>
        <w:t xml:space="preserve">Civil Engineer designed integrated SuDS that included permeable pavements and bioswales. These systems managed stormwater runoff, reduced flooding risks, and replenished local groundwater reserves, aligning with the region’s water security strategies.</w:t>
      </w:r>
    </w:p>
    <w:p>
      <w:pPr>
        <w:pStyle w:val="BodyText"/>
      </w:pPr>
      <w:r>
        <w:rPr>
          <w:bCs/>
          <w:b/>
        </w:rPr>
        <w:t xml:space="preserve">D. Digital Twin Technology:</w:t>
      </w:r>
      <w:r>
        <w:t xml:space="preserve"> </w:t>
      </w:r>
      <w:r>
        <w:t xml:space="preserve">A digital twin of the infrastructure was created using Building Information Modeling (BIM). This allowed the</w:t>
      </w:r>
    </w:p>
    <w:p>
      <w:pPr>
        <w:pStyle w:val="BodyText"/>
      </w:pPr>
      <w:r>
        <w:t xml:space="preserve">Civil Engineer to simulate construction sequences, identify potential clashes in underground utilities, and monitor progress in real-time. This technological integration was crucial for maintaining timelines in a fast-paced environment.</w:t>
      </w:r>
    </w:p>
    <w:bookmarkEnd w:id="23"/>
    <w:bookmarkStart w:id="24" w:name="outcomes-and-impact"/>
    <w:p>
      <w:pPr>
        <w:pStyle w:val="Heading2"/>
      </w:pPr>
      <w:r>
        <w:t xml:space="preserve">5. Outcomes and Impact</w:t>
      </w:r>
    </w:p>
    <w:p>
      <w:pPr>
        <w:pStyle w:val="FirstParagraph"/>
      </w:pPr>
      <w:r>
        <w:t xml:space="preserve">The successful completion of Project Al-Nahyan Green Corridor stands as a testament to the capabilities of modern</w:t>
      </w:r>
      <w:r>
        <w:t xml:space="preserve"> </w:t>
      </w:r>
      <w:r>
        <w:rPr>
          <w:bCs/>
          <w:b/>
        </w:rPr>
        <w:t xml:space="preserve">Civil Engineers operating in high-stakes environments like</w:t>
      </w:r>
      <w:r>
        <w:rPr>
          <w:bCs/>
          <w:b/>
        </w:rPr>
        <w:t xml:space="preserve"> </w:t>
      </w:r>
      <w:r>
        <w:rPr>
          <w:bCs/>
          <w:b/>
          <w:bCs/>
          <w:b/>
        </w:rPr>
        <w:t xml:space="preserve">The United Arab Emirates Abu Dhabi. Key outcomes include:</w:t>
      </w:r>
    </w:p>
    <w:p>
      <w:pPr>
        <w:numPr>
          <w:ilvl w:val="0"/>
          <w:numId w:val="1002"/>
        </w:numPr>
        <w:pStyle w:val="Compact"/>
      </w:pPr>
      <w:r>
        <w:rPr>
          <w:bCs/>
          <w:b/>
        </w:rPr>
        <w:t xml:space="preserve">On-Time Delivery:</w:t>
      </w:r>
      <w:r>
        <w:t xml:space="preserve"> </w:t>
      </w:r>
      <w:r>
        <w:t xml:space="preserve">The project was completed within the twenty-four-month deadline, despite weather-related delays.</w:t>
      </w:r>
    </w:p>
    <w:p>
      <w:pPr>
        <w:numPr>
          <w:ilvl w:val="0"/>
          <w:numId w:val="1002"/>
        </w:numPr>
        <w:pStyle w:val="Compact"/>
      </w:pPr>
      <w:r>
        <w:rPr>
          <w:bCs/>
          <w:b/>
        </w:rPr>
        <w:t xml:space="preserve">Sustainability Recognition:</w:t>
      </w:r>
      <w:r>
        <w:t xml:space="preserve"> </w:t>
      </w:r>
      <w:r>
        <w:t xml:space="preserve">The infrastructure received a 3-Pearl Estidama rating, acknowledging its contribution to environmental sustainability in</w:t>
      </w:r>
    </w:p>
    <w:p>
      <w:pPr>
        <w:numPr>
          <w:ilvl w:val="0"/>
          <w:numId w:val="1000"/>
        </w:numPr>
        <w:pStyle w:val="Compact"/>
      </w:pPr>
      <w:r>
        <w:t xml:space="preserve">The United Arab Emirates Abu Dhabi.</w:t>
      </w:r>
    </w:p>
    <w:p>
      <w:pPr>
        <w:numPr>
          <w:ilvl w:val="0"/>
          <w:numId w:val="1002"/>
        </w:numPr>
        <w:pStyle w:val="Compact"/>
      </w:pPr>
      <w:r>
        <w:rPr>
          <w:bCs/>
          <w:b/>
        </w:rPr>
        <w:t xml:space="preserve">Economic and Social Benefit:</w:t>
      </w:r>
      <w:r>
        <w:t xml:space="preserve"> </w:t>
      </w:r>
      <w:r>
        <w:t xml:space="preserve">The corridor has reduced commute times by 30% for local residents and contributed to a measurable decrease in vehicular carbon emissions.</w:t>
      </w:r>
    </w:p>
    <w:p>
      <w:pPr>
        <w:numPr>
          <w:ilvl w:val="0"/>
          <w:numId w:val="1002"/>
        </w:numPr>
        <w:pStyle w:val="Compact"/>
      </w:pPr>
      <w:r>
        <w:rPr>
          <w:bCs/>
          <w:b/>
        </w:rPr>
        <w:t xml:space="preserve">Knowledge Transfer:</w:t>
      </w:r>
      <w:r>
        <w:t xml:space="preserve"> </w:t>
      </w:r>
      <w:r>
        <w:t xml:space="preserve">The project served as a training ground for junior engineers, fostering local talent within the growing infrastructure sector of</w:t>
      </w:r>
    </w:p>
    <w:p>
      <w:pPr>
        <w:numPr>
          <w:ilvl w:val="0"/>
          <w:numId w:val="1000"/>
        </w:numPr>
        <w:pStyle w:val="Compact"/>
      </w:pPr>
      <w:r>
        <w:t xml:space="preserve">The United Arab Emirates Abu Dhabi.</w:t>
      </w:r>
    </w:p>
    <w:bookmarkEnd w:id="24"/>
    <w:bookmarkStart w:id="25" w:name="conclusion-and-lessons-learned"/>
    <w:p>
      <w:pPr>
        <w:pStyle w:val="Heading2"/>
      </w:pPr>
      <w:r>
        <w:t xml:space="preserve">6. Conclusion and Lessons Learned</w:t>
      </w:r>
    </w:p>
    <w:p>
      <w:pPr>
        <w:pStyle w:val="FirstParagraph"/>
      </w:pPr>
      <w:r>
        <w:t xml:space="preserve">This case study highlights that being a</w:t>
      </w:r>
      <w:r>
        <w:t xml:space="preserve"> </w:t>
      </w:r>
      <w:r>
        <w:rPr>
          <w:bCs/>
          <w:b/>
        </w:rPr>
        <w:t xml:space="preserve">Civil Engineer</w:t>
      </w:r>
      <w:r>
        <w:t xml:space="preserve">The United Arab Emirates Abu Dhabi is not merely about technical proficiency but also about adaptability, innovation, and cultural sensitivity. The extreme environmental conditions necessitated creative solutions that went beyond standard engineering textbooks.</w:t>
      </w:r>
    </w:p>
    <w:p>
      <w:pPr>
        <w:pStyle w:val="BodyText"/>
      </w:pPr>
      <w:r>
        <w:t xml:space="preserve">The experience underscores the importance of integrating sustainability into every phase of civil engineering projects in the region. As</w:t>
      </w:r>
      <w:r>
        <w:t xml:space="preserve"> </w:t>
      </w:r>
      <w:r>
        <w:rPr>
          <w:bCs/>
          <w:b/>
        </w:rPr>
        <w:t xml:space="preserve">The United Arab Emirates Abu Dhabi</w:t>
      </w:r>
      <w:r>
        <w:t xml:space="preserve">Civil Engineer</w:t>
      </w:r>
    </w:p>
    <w:p>
      <w:pPr>
        <w:pStyle w:val="BodyText"/>
      </w:pPr>
      <w:r>
        <w:t xml:space="preserve">In conclusion, this case study demonstrates that through rigorous engineering practices and strategic planning, it is possible to deliver world-class infrastructure in</w:t>
      </w:r>
      <w:r>
        <w:t xml:space="preserve"> </w:t>
      </w:r>
      <w:r>
        <w:rPr>
          <w:bCs/>
          <w:b/>
        </w:rPr>
        <w:t xml:space="preserve">The United Arab Emirates Abu Dhabi</w:t>
      </w:r>
      <w:r>
        <w:t xml:space="preserve">, setting a benchmark for future civil engineering endeavors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Infrastructure Development by a Civil Engineer in the United Arab Emirates Abu Dhabi</dc:title>
  <dc:creator/>
  <cp:keywords/>
  <dcterms:created xsi:type="dcterms:W3CDTF">2026-07-29T12:42:23Z</dcterms:created>
  <dcterms:modified xsi:type="dcterms:W3CDTF">2026-07-29T12:42:23Z</dcterms:modified>
</cp:coreProperties>
</file>

<file path=docProps/custom.xml><?xml version="1.0" encoding="utf-8"?>
<Properties xmlns="http://schemas.openxmlformats.org/officeDocument/2006/custom-properties" xmlns:vt="http://schemas.openxmlformats.org/officeDocument/2006/docPropsVTypes"/>
</file>