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d9b55dda5ea8a7ba825c0ba2ec3b09ccb2dfde2"/>
    <w:p>
      <w:pPr>
        <w:pStyle w:val="Heading1"/>
      </w:pPr>
      <w:r>
        <w:t xml:space="preserve">Case Study: Strategic Integration of Computer Engineering in Birmingham, United Kingdom</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the Computer Engineer Role within the Digital Infrastructure of United Kingdom Birmingham</w:t>
      </w:r>
    </w:p>
    <w:bookmarkStart w:id="20" w:name="executive-summary"/>
    <w:p>
      <w:pPr>
        <w:pStyle w:val="Heading2"/>
      </w:pPr>
      <w:r>
        <w:t xml:space="preserve">1. Executive Summary</w:t>
      </w:r>
    </w:p>
    <w:p>
      <w:pPr>
        <w:pStyle w:val="FirstParagraph"/>
      </w:pPr>
      <w:r>
        <w:t xml:space="preserve">This case study explores the pivotal role that a</w:t>
      </w:r>
      <w:r>
        <w:t xml:space="preserve"> </w:t>
      </w:r>
      <w:r>
        <w:rPr>
          <w:bCs/>
          <w:b/>
        </w:rPr>
        <w:t xml:space="preserve">Computer Engineer</w:t>
      </w:r>
      <w:r>
        <w:t xml:space="preserve">Birmingham, United Kingdom. As Birmingham transforms into a premier tech hub often referred to as "Britain's Second City," the demand for robust computing solutions has surged. This document analyzes how computer engineers are addressing local challenges in transport, healthcare (NHS), and fintech sectors. The findings highlight that the integration of specialized engineering expertise is not merely beneficial but essential for Birmingham’s continued growth and competitiveness on a global stage.</w:t>
      </w:r>
    </w:p>
    <w:bookmarkEnd w:id="20"/>
    <w:bookmarkStart w:id="21" w:name="introduction-to-the-context"/>
    <w:p>
      <w:pPr>
        <w:pStyle w:val="Heading2"/>
      </w:pPr>
      <w:r>
        <w:t xml:space="preserve">2. Introduction to the Context</w:t>
      </w:r>
    </w:p>
    <w:p>
      <w:pPr>
        <w:pStyle w:val="FirstParagraph"/>
      </w:pPr>
      <w:r>
        <w:rPr>
          <w:bCs/>
          <w:b/>
        </w:rPr>
        <w:t xml:space="preserve">Birmingham, United Kingdom</w:t>
      </w:r>
      <w:r>
        <w:t xml:space="preserve">, has historically been known as an industrial powerhouse. However, in the last decade, there has been a significant shift towards technology-led innovation initiatives such as the Birmingham Digital Enterprise Zone and the broader "Smart City" ambitions. These initiatives require sophisticated underlying architectures that only qualified professionals can design and maintain.</w:t>
      </w:r>
    </w:p>
    <w:p>
      <w:pPr>
        <w:pStyle w:val="BodyText"/>
      </w:pPr>
      <w:r>
        <w:t xml:space="preserve">The local economy is increasingly reliant on digital services. From the Bullring shopping complex utilizing advanced inventory systems to local hospitals implementing electronic patient records, the dependency on computing power is ubiquitous. Consequently, the role of the</w:t>
      </w:r>
      <w:r>
        <w:t xml:space="preserve"> </w:t>
      </w:r>
      <w:r>
        <w:rPr>
          <w:bCs/>
          <w:b/>
        </w:rPr>
        <w:t xml:space="preserve">Computer Engineer</w:t>
      </w:r>
      <w:r>
        <w:t xml:space="preserve"> </w:t>
      </w:r>
      <w:r>
        <w:t xml:space="preserve">has evolved from a backend technical support function to a strategic business partner responsible for innovation, security, and efficiency.</w:t>
      </w:r>
    </w:p>
    <w:bookmarkEnd w:id="21"/>
    <w:bookmarkStart w:id="22" w:name="X5cca1847f8f32e2f4d3d923b0bdd12a2fab436a"/>
    <w:p>
      <w:pPr>
        <w:pStyle w:val="Heading2"/>
      </w:pPr>
      <w:r>
        <w:t xml:space="preserve">3. The Profile of the Modern Computer Engineer in Birmingham</w:t>
      </w:r>
    </w:p>
    <w:p>
      <w:pPr>
        <w:pStyle w:val="FirstParagraph"/>
      </w:pPr>
      <w:r>
        <w:t xml:space="preserve">In this specific regional context, the ideal candidate for a</w:t>
      </w:r>
      <w:r>
        <w:t xml:space="preserve"> </w:t>
      </w:r>
      <w:r>
        <w:rPr>
          <w:bCs/>
          <w:b/>
        </w:rPr>
        <w:t xml:space="preserve">Computer Engineer</w:t>
      </w:r>
    </w:p>
    <w:p>
      <w:pPr>
        <w:numPr>
          <w:ilvl w:val="0"/>
          <w:numId w:val="1001"/>
        </w:numPr>
        <w:pStyle w:val="Compact"/>
      </w:pPr>
      <w:r>
        <w:rPr>
          <w:bCs/>
          <w:b/>
        </w:rPr>
        <w:t xml:space="preserve">Embedded Systems Knowledge:</w:t>
      </w:r>
      <w:r>
        <w:t xml:space="preserve"> </w:t>
      </w:r>
      <w:r>
        <w:t xml:space="preserve">Essential for Birmingham’s growing automotive sector, particularly given the city's proximity to major manufacturers like Jaguar Land Rover.</w:t>
      </w:r>
    </w:p>
    <w:p>
      <w:pPr>
        <w:numPr>
          <w:ilvl w:val="0"/>
          <w:numId w:val="1001"/>
        </w:numPr>
        <w:pStyle w:val="Compact"/>
      </w:pPr>
      <w:r>
        <w:rPr>
          <w:bCs/>
          <w:b/>
        </w:rPr>
        <w:t xml:space="preserve">Cybersecurity Proficiency:</w:t>
      </w:r>
    </w:p>
    <w:p>
      <w:pPr>
        <w:numPr>
          <w:ilvl w:val="0"/>
          <w:numId w:val="1000"/>
        </w:numPr>
        <w:pStyle w:val="Compact"/>
      </w:pPr>
      <w:r>
        <w:t xml:space="preserve">The United Kingdom has strict data protection laws under the GDPR and the Data Protection Act 2018. A</w:t>
      </w:r>
      <w:r>
        <w:t xml:space="preserve"> </w:t>
      </w:r>
      <w:r>
        <w:rPr>
          <w:bCs/>
          <w:b/>
        </w:rPr>
        <w:t xml:space="preserve">Computer Engineer</w:t>
      </w:r>
    </w:p>
    <w:p>
      <w:pPr>
        <w:numPr>
          <w:ilvl w:val="0"/>
          <w:numId w:val="1001"/>
        </w:numPr>
        <w:pStyle w:val="Compact"/>
      </w:pPr>
      <w:r>
        <w:rPr>
          <w:bCs/>
          <w:b/>
        </w:rPr>
        <w:t xml:space="preserve">Cloud Infrastructure Management:</w:t>
      </w:r>
    </w:p>
    <w:p>
      <w:pPr>
        <w:numPr>
          <w:ilvl w:val="0"/>
          <w:numId w:val="1000"/>
        </w:numPr>
        <w:pStyle w:val="Compact"/>
      </w:pPr>
      <w:r>
        <w:t xml:space="preserve">With many Birmingham-based startups moving away from on-premise servers, engineers must manage hybrid cloud environments involving AWS, Azure, and Google Cloud.</w:t>
      </w:r>
    </w:p>
    <w:bookmarkEnd w:id="22"/>
    <w:bookmarkStart w:id="26" w:name="case-scenario-the-midland-metro-upgrade"/>
    <w:p>
      <w:pPr>
        <w:pStyle w:val="Heading2"/>
      </w:pPr>
      <w:r>
        <w:t xml:space="preserve">4. Case Scenario: The Midland Metro Upgrade</w:t>
      </w:r>
    </w:p>
    <w:p>
      <w:pPr>
        <w:pStyle w:val="FirstParagraph"/>
      </w:pPr>
      <w:r>
        <w:t xml:space="preserve">To illustrate the practical application of these skills, we examine a hypothetical but representative scenario: The digital upgrade of the Midland Metro (Tram) network in</w:t>
      </w:r>
    </w:p>
    <w:p>
      <w:pPr>
        <w:pStyle w:val="BodyText"/>
      </w:pPr>
      <w:r>
        <w:t xml:space="preserve">Birmingham, United Kingdom. This project involves integrating IoT sensors for real-time traffic management and predictive maintenance.</w:t>
      </w:r>
    </w:p>
    <w:bookmarkStart w:id="23" w:name="the-challenge"/>
    <w:p>
      <w:pPr>
        <w:pStyle w:val="Heading3"/>
      </w:pPr>
      <w:r>
        <w:t xml:space="preserve">4.1 The Challenge</w:t>
      </w:r>
    </w:p>
    <w:p>
      <w:pPr>
        <w:pStyle w:val="FirstParagraph"/>
      </w:pPr>
      <w:r>
        <w:t xml:space="preserve">The existing tram system relied on legacy signaling systems that were prone to delays and required frequent manual inspection. The challenge was to implement a centralized, low-latency computing network that could process data from hundreds of sensors across the city without compromising safety or reliability.</w:t>
      </w:r>
    </w:p>
    <w:bookmarkEnd w:id="23"/>
    <w:bookmarkStart w:id="24" w:name="the-engineering-solution"/>
    <w:p>
      <w:pPr>
        <w:pStyle w:val="Heading3"/>
      </w:pPr>
      <w:r>
        <w:t xml:space="preserve">4.2 The Engineering Solution</w:t>
      </w:r>
    </w:p>
    <w:p>
      <w:pPr>
        <w:pStyle w:val="FirstParagraph"/>
      </w:pPr>
      <w:r>
        <w:t xml:space="preserve">A team of lead</w:t>
      </w:r>
      <w:r>
        <w:t xml:space="preserve"> </w:t>
      </w:r>
      <w:r>
        <w:rPr>
          <w:bCs/>
          <w:b/>
        </w:rPr>
        <w:t xml:space="preserve">Computer Engineers</w:t>
      </w:r>
      <w:r>
        <w:t xml:space="preserve">, working in partnership with local government bodies, designed a distributed computing architecture. Key steps included:</w:t>
      </w:r>
    </w:p>
    <w:p>
      <w:pPr>
        <w:numPr>
          <w:ilvl w:val="0"/>
          <w:numId w:val="1002"/>
        </w:numPr>
        <w:pStyle w:val="Compact"/>
      </w:pPr>
      <w:r>
        <w:rPr>
          <w:bCs/>
          <w:b/>
        </w:rPr>
        <w:t xml:space="preserve">Hardware Selection:</w:t>
      </w:r>
    </w:p>
    <w:p>
      <w:pPr>
        <w:numPr>
          <w:ilvl w:val="0"/>
          <w:numId w:val="1000"/>
        </w:numPr>
        <w:pStyle w:val="Compact"/>
      </w:pPr>
      <w:r>
        <w:t xml:space="preserve">Selecting ruggedized industrial computers capable of withstanding the vibration and temperature fluctuations typical of UK railway environments.</w:t>
      </w:r>
    </w:p>
    <w:p>
      <w:pPr>
        <w:numPr>
          <w:ilvl w:val="0"/>
          <w:numId w:val="1002"/>
        </w:numPr>
        <w:pStyle w:val="Compact"/>
      </w:pPr>
      <w:r>
        <w:rPr>
          <w:bCs/>
          <w:b/>
        </w:rPr>
        <w:t xml:space="preserve">Software Integration:</w:t>
      </w:r>
    </w:p>
    <w:p>
      <w:pPr>
        <w:numPr>
          <w:ilvl w:val="0"/>
          <w:numId w:val="1000"/>
        </w:numPr>
        <w:pStyle w:val="Compact"/>
      </w:pPr>
      <w:r>
        <w:t xml:space="preserve">Coding custom firmware for data acquisition systems that could communicate via 5G networks, ensuring low latency.</w:t>
      </w:r>
    </w:p>
    <w:p>
      <w:pPr>
        <w:numPr>
          <w:ilvl w:val="0"/>
          <w:numId w:val="1002"/>
        </w:numPr>
        <w:pStyle w:val="Compact"/>
      </w:pPr>
      <w:r>
        <w:rPr>
          <w:bCs/>
          <w:b/>
        </w:rPr>
        <w:t xml:space="preserve">Safety Compliance:</w:t>
      </w:r>
    </w:p>
    <w:p>
      <w:pPr>
        <w:numPr>
          <w:ilvl w:val="0"/>
          <w:numId w:val="1000"/>
        </w:numPr>
        <w:pStyle w:val="Compact"/>
      </w:pPr>
      <w:r>
        <w:t xml:space="preserve">Ensuring all engineering decisions met the stringent safety standards required by the Office of Rail and Road (ORR) in the</w:t>
      </w:r>
    </w:p>
    <w:p>
      <w:pPr>
        <w:numPr>
          <w:ilvl w:val="0"/>
          <w:numId w:val="1000"/>
        </w:numPr>
        <w:pStyle w:val="Compact"/>
      </w:pPr>
      <w:r>
        <w:t xml:space="preserve">United Kingdom.</w:t>
      </w:r>
    </w:p>
    <w:bookmarkEnd w:id="24"/>
    <w:bookmarkStart w:id="25" w:name="outcome"/>
    <w:p>
      <w:pPr>
        <w:pStyle w:val="Heading3"/>
      </w:pPr>
      <w:r>
        <w:t xml:space="preserve">4.3 Outcome</w:t>
      </w:r>
    </w:p>
    <w:p>
      <w:pPr>
        <w:pStyle w:val="FirstParagraph"/>
      </w:pPr>
      <w:r>
        <w:t xml:space="preserve">The deployment resulted in a 15% improvement in tram punctuality within six months. The system successfully predicted track faults before they occurred, reducing emergency maintenance costs by £200,00 annually for the operator.</w:t>
      </w:r>
    </w:p>
    <w:bookmarkEnd w:id="25"/>
    <w:bookmarkEnd w:id="26"/>
    <w:bookmarkStart w:id="27" w:name="Xfdb58267ff1652ec6513fec5b404071f8ef0b1e"/>
    <w:p>
      <w:pPr>
        <w:pStyle w:val="Heading2"/>
      </w:pPr>
      <w:r>
        <w:t xml:space="preserve">5. Impact on the Local Economy and Workforce</w:t>
      </w:r>
    </w:p>
    <w:p>
      <w:pPr>
        <w:pStyle w:val="FirstParagraph"/>
      </w:pPr>
      <w:r>
        <w:t xml:space="preserve">The presence of skilled</w:t>
      </w:r>
      <w:r>
        <w:t xml:space="preserve"> </w:t>
      </w:r>
      <w:r>
        <w:rPr>
          <w:bCs/>
          <w:b/>
        </w:rPr>
        <w:t xml:space="preserve">Computer Engineers</w:t>
      </w:r>
      <w:r>
        <w:t xml:space="preserve"> </w:t>
      </w:r>
      <w:r>
        <w:t xml:space="preserve">in Birmingham has a multiplier effect on the local economy. It attracts foreign direct investment (FDI) from global tech firms who seek to establish regional headquarters in cities with strong engineering talent pools.</w:t>
      </w:r>
    </w:p>
    <w:p>
      <w:pPr>
        <w:numPr>
          <w:ilvl w:val="0"/>
          <w:numId w:val="1003"/>
        </w:numPr>
        <w:pStyle w:val="Compact"/>
      </w:pPr>
      <w:r>
        <w:rPr>
          <w:bCs/>
          <w:b/>
        </w:rPr>
        <w:t xml:space="preserve">Talent Retention:</w:t>
      </w:r>
    </w:p>
    <w:p>
      <w:pPr>
        <w:numPr>
          <w:ilvl w:val="0"/>
          <w:numId w:val="1000"/>
        </w:numPr>
        <w:pStyle w:val="Compact"/>
      </w:pPr>
      <w:r>
        <w:t xml:space="preserve">By creating high-value jobs, the</w:t>
      </w:r>
    </w:p>
    <w:p>
      <w:pPr>
        <w:numPr>
          <w:ilvl w:val="0"/>
          <w:numId w:val="1000"/>
        </w:numPr>
        <w:pStyle w:val="Compact"/>
      </w:pPr>
      <w:r>
        <w:t xml:space="preserve">United Kingdom retains top graduates from local universities such as Aston and Birmingham City University, reducing brain drain to London.</w:t>
      </w:r>
    </w:p>
    <w:p>
      <w:pPr>
        <w:numPr>
          <w:ilvl w:val="0"/>
          <w:numId w:val="1003"/>
        </w:numPr>
        <w:pStyle w:val="Compact"/>
      </w:pPr>
      <w:r>
        <w:rPr>
          <w:bCs/>
          <w:b/>
        </w:rPr>
        <w:t xml:space="preserve">Innovation Hubs:</w:t>
      </w:r>
    </w:p>
    <w:p>
      <w:pPr>
        <w:numPr>
          <w:ilvl w:val="0"/>
          <w:numId w:val="1000"/>
        </w:numPr>
        <w:pStyle w:val="Compact"/>
      </w:pPr>
      <w:r>
        <w:t xml:space="preserve">The success of large-scale projects encourages smaller startups to innovate. For instance, the development of smart grid technologies for housing developments in places like Digbeth has been directly influenced by best practices established in larger infrastructure projects.</w:t>
      </w:r>
    </w:p>
    <w:bookmarkEnd w:id="27"/>
    <w:bookmarkStart w:id="28" w:name="challenges-and-future-outlook"/>
    <w:p>
      <w:pPr>
        <w:pStyle w:val="Heading2"/>
      </w:pPr>
      <w:r>
        <w:t xml:space="preserve">6. Challenges and Future Outlook</w:t>
      </w:r>
    </w:p>
    <w:p>
      <w:pPr>
        <w:pStyle w:val="FirstParagraph"/>
      </w:pPr>
      <w:r>
        <w:t xml:space="preserve">Despite the successes, challenges remain. The primary issue is a skills gap; there are not enough qualified</w:t>
      </w:r>
      <w:r>
        <w:t xml:space="preserve"> </w:t>
      </w:r>
      <w:r>
        <w:rPr>
          <w:bCs/>
          <w:b/>
        </w:rPr>
        <w:t xml:space="preserve">Computer Engineers</w:t>
      </w:r>
    </w:p>
    <w:p>
      <w:pPr>
        <w:pStyle w:val="BodyText"/>
      </w:pPr>
      <w:r>
        <w:t xml:space="preserve">Looking ahead, the integration of Artificial Intelligence and Machine Learning into engineering workflows will redefine the role. In</w:t>
      </w:r>
    </w:p>
    <w:p>
      <w:pPr>
        <w:pStyle w:val="BodyText"/>
      </w:pPr>
      <w:r>
        <w:t xml:space="preserve">Birmingham, United Kingdom, future computer engineers will need to focus less on manual configuration and more on algorithmic oversight and ethical AI deployment.</w:t>
      </w:r>
    </w:p>
    <w:bookmarkEnd w:id="28"/>
    <w:bookmarkStart w:id="29" w:name="conclusion"/>
    <w:p>
      <w:pPr>
        <w:pStyle w:val="Heading2"/>
      </w:pPr>
      <w:r>
        <w:t xml:space="preserve">7. Conclusion</w:t>
      </w:r>
    </w:p>
    <w:p>
      <w:pPr>
        <w:pStyle w:val="FirstParagraph"/>
      </w:pPr>
      <w:r>
        <w:t xml:space="preserve">This case study demonstrates that the</w:t>
      </w:r>
      <w:r>
        <w:t xml:space="preserve"> </w:t>
      </w:r>
      <w:r>
        <w:rPr>
          <w:bCs/>
          <w:b/>
        </w:rPr>
        <w:t xml:space="preserve">Computer Engineer</w:t>
      </w:r>
      <w:r>
        <w:t xml:space="preserve">United Kingdom, their role will only become more critical. Strategic investment in engineering education and infrastructure is essential to maintain Birmingham’s status as a leading technological hub.</w:t>
      </w:r>
    </w:p>
    <w:p>
      <w:pPr>
        <w:pStyle w:val="BodyText"/>
      </w:pPr>
      <w:r>
        <w:t xml:space="preserve">The synergy between local government ambition, industrial need, and engineering expertise defines the current era for computing professionals in this region. By prioritizing the development of these skills,</w:t>
      </w:r>
    </w:p>
    <w:p>
      <w:pPr>
        <w:pStyle w:val="BodyText"/>
      </w:pPr>
      <w:r>
        <w:t xml:space="preserve">Birmingham can ensure sustainable growth and resilience in an increasingly digital world.</w:t>
      </w:r>
    </w:p>
    <w:p>
      <w:pPr>
        <w:pStyle w:val="BodyText"/>
      </w:pPr>
      <w:r>
        <w:t xml:space="preserve">© 2023 Tech Infrastructure Review.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United Kingdom Birmingham</dc:title>
  <dc:creator/>
  <dc:language>en</dc:language>
  <cp:keywords/>
  <dcterms:created xsi:type="dcterms:W3CDTF">2026-07-29T06:33:01Z</dcterms:created>
  <dcterms:modified xsi:type="dcterms:W3CDTF">2026-07-29T06:33:01Z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