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3daeaf9e8feb5a748f2950ae391c3f61003a4dc"/>
    <w:p>
      <w:pPr>
        <w:pStyle w:val="Heading1"/>
      </w:pPr>
      <w:r>
        <w:t xml:space="preserve">The Strategic Role of a Curriculum Developer in Argentina Córdoba</w:t>
      </w:r>
    </w:p>
    <w:p>
      <w:pPr>
        <w:pStyle w:val="FirstParagraph"/>
      </w:pPr>
      <w:r>
        <w:t xml:space="preserve">In the vibrant educational landscape of Latin America, few cities offer as unique a blend of academic tradition and modern economic ambition as Córdoba, Argentina. As this province seeks to transition from its historical identity as an industrial hub to becoming a center for knowledge-based industries, the role of the</w:t>
      </w:r>
      <w:r>
        <w:t xml:space="preserve"> </w:t>
      </w:r>
      <w:r>
        <w:rPr>
          <w:bCs/>
          <w:b/>
        </w:rPr>
        <w:t xml:space="preserve">Curriculum Developer</w:t>
      </w:r>
      <w:r>
        <w:t xml:space="preserve"> </w:t>
      </w:r>
      <w:r>
        <w:t xml:space="preserve">has never been more critical. This case study explores how strategic curriculum design in</w:t>
      </w:r>
      <w:r>
        <w:t xml:space="preserve"> </w:t>
      </w:r>
      <w:r>
        <w:rPr>
          <w:bCs/>
          <w:b/>
        </w:rPr>
        <w:t xml:space="preserve">Argentina Córdoba</w:t>
      </w:r>
    </w:p>
    <w:bookmarkStart w:id="20" w:name="Xf2c97e6653fb23ec357a802e5acf88fda9319e4"/>
    <w:p>
      <w:pPr>
        <w:pStyle w:val="Heading2"/>
      </w:pPr>
      <w:r>
        <w:t xml:space="preserve">The Context: Córdoba as an Educational Hub</w:t>
      </w:r>
    </w:p>
    <w:p>
      <w:pPr>
        <w:pStyle w:val="FirstParagraph"/>
      </w:pPr>
      <w:r>
        <w:t xml:space="preserve">Córdoba is home to the National University of Córdoba, one of the oldest and most prestigious universities in Argentina. This academic heritage creates a high level of expectation regarding educational quality within the region. However, rapid technological changes and shifts in the global economy have exposed gaps between traditional educational outputs and current market demands.</w:t>
      </w:r>
    </w:p>
    <w:p>
      <w:pPr>
        <w:pStyle w:val="BodyText"/>
      </w:pPr>
      <w:r>
        <w:t xml:space="preserve">In recent years,</w:t>
      </w:r>
      <w:r>
        <w:t xml:space="preserve"> </w:t>
      </w:r>
      <w:r>
        <w:rPr>
          <w:bCs/>
          <w:b/>
        </w:rPr>
        <w:t xml:space="preserve">Argentina Córdoba</w:t>
      </w:r>
      <w:r>
        <w:t xml:space="preserve"> </w:t>
      </w:r>
      <w:r>
        <w:t xml:space="preserve">has seen a surge in demand for skilled workers in software development, renewable energy engineering, agricultural technology (AgTech), and digital marketing. The local government and private sector institutions have recognized that to remain competitive globally they must align their educational frameworks with these emerging industries. This is where the specialized expertise of a</w:t>
      </w:r>
      <w:r>
        <w:t xml:space="preserve"> </w:t>
      </w:r>
      <w:r>
        <w:rPr>
          <w:bCs/>
          <w:b/>
        </w:rPr>
        <w:t xml:space="preserve">Curriculum Developer</w:t>
      </w:r>
      <w:r>
        <w:t xml:space="preserve"> </w:t>
      </w:r>
      <w:r>
        <w:t xml:space="preserve">becomes indispensable.</w:t>
      </w:r>
    </w:p>
    <w:bookmarkEnd w:id="20"/>
    <w:bookmarkStart w:id="21" w:name="X993a62e64ed903075b11ca93490539373dcb14b"/>
    <w:p>
      <w:pPr>
        <w:pStyle w:val="Heading2"/>
      </w:pPr>
      <w:r>
        <w:t xml:space="preserve">The Challenge: Bridging Theory and Industry Needs</w:t>
      </w:r>
    </w:p>
    <w:p>
      <w:pPr>
        <w:pStyle w:val="FirstParagraph"/>
      </w:pPr>
      <w:r>
        <w:t xml:space="preserve">The primary challenge faced by educational institutions in Córdoba was not a lack of content, but rather a lack of relevance. Traditional curricula were heavily theoretical, often lagging five to ten years behind current industry standards. Employers reported that while graduates possessed strong foundational knowledge they lacked practical skills in areas such as agile project management, data analytics proficiency and modern coding environments.</w:t>
      </w:r>
    </w:p>
    <w:p>
      <w:pPr>
        <w:pStyle w:val="BlockText"/>
      </w:pPr>
      <w:r>
        <w:t xml:space="preserve">"We are graduating students who are theoretically sound but practically unprepared for the pace of our tech sector," noted a local HR Director at a major software house in Córdoba. "We need educators who can translate industry standards into teachable modules."</w:t>
      </w:r>
    </w:p>
    <w:p>
      <w:pPr>
        <w:pStyle w:val="FirstParagraph"/>
      </w:pPr>
      <w:r>
        <w:t xml:space="preserve">The task required more than just updating textbooks it required a fundamental restructuring of learning outcomes, assessment methods and pedagogical approaches. The goal was to create curricula that were dynamic, responsive and deeply integrated with the local economic context of</w:t>
      </w:r>
      <w:r>
        <w:t xml:space="preserve"> </w:t>
      </w:r>
      <w:r>
        <w:rPr>
          <w:bCs/>
          <w:b/>
        </w:rPr>
        <w:t xml:space="preserve">Argentina Córdoba</w:t>
      </w:r>
      <w:r>
        <w:t xml:space="preserve">.</w:t>
      </w:r>
    </w:p>
    <w:bookmarkEnd w:id="21"/>
    <w:bookmarkStart w:id="22" w:name="the-role-of-the-curriculum-developer"/>
    <w:p>
      <w:pPr>
        <w:pStyle w:val="Heading2"/>
      </w:pPr>
      <w:r>
        <w:t xml:space="preserve">The Role of the Curriculum Developer</w:t>
      </w:r>
    </w:p>
    <w:p>
      <w:pPr>
        <w:pStyle w:val="FirstParagraph"/>
      </w:pPr>
      <w:r>
        <w:t xml:space="preserve">A</w:t>
      </w:r>
      <w:r>
        <w:t xml:space="preserve"> </w:t>
      </w:r>
      <w:r>
        <w:rPr>
          <w:bCs/>
          <w:b/>
        </w:rPr>
        <w:t xml:space="preserve">Curriculum Developer</w:t>
      </w:r>
      <w:r>
        <w:t xml:space="preserve"> </w:t>
      </w:r>
      <w:r>
        <w:t xml:space="preserve">in this context acts as a bridge between academia, industry stakeholders and government policy. In the case of Córdoba, this role involved several key phases:</w:t>
      </w:r>
    </w:p>
    <w:p>
      <w:pPr>
        <w:numPr>
          <w:ilvl w:val="0"/>
          <w:numId w:val="1001"/>
        </w:numPr>
        <w:pStyle w:val="Compact"/>
      </w:pPr>
      <w:r>
        <w:rPr>
          <w:bCs/>
          <w:b/>
        </w:rPr>
        <w:t xml:space="preserve">Stakeholder Analysis:</w:t>
      </w:r>
    </w:p>
    <w:p>
      <w:pPr>
        <w:numPr>
          <w:ilvl w:val="0"/>
          <w:numId w:val="1001"/>
        </w:numPr>
        <w:pStyle w:val="Compact"/>
      </w:pPr>
      <w:r>
        <w:rPr>
          <w:bCs/>
          <w:b/>
        </w:rPr>
        <w:t xml:space="preserve">Competency Mapping:</w:t>
      </w:r>
    </w:p>
    <w:p>
      <w:pPr>
        <w:numPr>
          <w:ilvl w:val="0"/>
          <w:numId w:val="1001"/>
        </w:numPr>
        <w:pStyle w:val="Compact"/>
      </w:pPr>
      <w:r>
        <w:rPr>
          <w:bCs/>
          <w:b/>
        </w:rPr>
        <w:t xml:space="preserve">Cultural Integration:</w:t>
      </w:r>
      <w:r>
        <w:t xml:space="preserve">Curriculum Developer must ensure that global standards are adapted to local realities. In Córdoba this meant incorporating case studies based on local businesses and regional economic issues ensuring that students see the immediate applicability of their learning.</w:t>
      </w:r>
    </w:p>
    <w:p>
      <w:pPr>
        <w:numPr>
          <w:ilvl w:val="0"/>
          <w:numId w:val="1001"/>
        </w:numPr>
        <w:pStyle w:val="Compact"/>
      </w:pPr>
      <w:r>
        <w:t xml:space="preserve">Pedagogical Innovation:The developer introduced project-based learning (PBL) as a core pedagogical strategy. This allowed students in Córdoba to work on real-world problems submitted by local companies, fostering critical thinking and collaborative skills.</w:t>
      </w:r>
    </w:p>
    <w:bookmarkEnd w:id="22"/>
    <w:bookmarkStart w:id="23" w:name="implementation-strategies"/>
    <w:p>
      <w:pPr>
        <w:pStyle w:val="Heading2"/>
      </w:pPr>
      <w:r>
        <w:t xml:space="preserve">Implementation Strategies</w:t>
      </w:r>
    </w:p>
    <w:p>
      <w:pPr>
        <w:pStyle w:val="FirstParagraph"/>
      </w:pPr>
      <w:r>
        <w:t xml:space="preserve">The implementation of the new curriculum framework in</w:t>
      </w:r>
      <w:r>
        <w:t xml:space="preserve"> </w:t>
      </w:r>
      <w:r>
        <w:rPr>
          <w:bCs/>
          <w:b/>
        </w:rPr>
        <w:t xml:space="preserve">Argentina Córdoba</w:t>
      </w:r>
    </w:p>
    <w:p>
      <w:pPr>
        <w:pStyle w:val="BodyText"/>
      </w:pPr>
      <w:r>
        <w:t xml:space="preserve">1. Teacher Training and Capacity Building:A major hurdle was upskilling the existing teaching workforce. The</w:t>
      </w:r>
      <w:r>
        <w:t xml:space="preserve"> </w:t>
      </w:r>
      <w:r>
        <w:rPr>
          <w:bCs/>
          <w:b/>
        </w:rPr>
        <w:t xml:space="preserve">Curriculum Developer</w:t>
      </w:r>
      <w:r>
        <w:t xml:space="preserve"> </w:t>
      </w:r>
      <w:r>
        <w:t xml:space="preserve">collaborated with university professors to create "Train-the-Trainer" workshops. These sessions focused not only on the new content but also on how to facilitate active learning environments.</w:t>
      </w:r>
    </w:p>
    <w:p>
      <w:pPr>
        <w:pStyle w:val="BodyText"/>
      </w:pPr>
      <w:r>
        <w:t xml:space="preserve">2. Industry Partnerships:To ensure authenticity, partnerships were established with local tech parks and industrial zones in Córdoba. Students gained access to internships and mentorship programs that were directly tied to their coursework. This created a feedback loop where industry partners could provide real-time input on the curriculum’s effectiveness.</w:t>
      </w:r>
    </w:p>
    <w:p>
      <w:pPr>
        <w:pStyle w:val="BodyText"/>
      </w:pPr>
      <w:r>
        <w:t xml:space="preserve">3. Digital Infrastructure:Recognizing the digital divide, the curriculum design included modules on digital literacy for all levels. The</w:t>
      </w:r>
      <w:r>
        <w:t xml:space="preserve"> </w:t>
      </w:r>
      <w:r>
        <w:rPr>
          <w:bCs/>
          <w:b/>
        </w:rPr>
        <w:t xml:space="preserve">Curriculum Developer</w:t>
      </w:r>
      <w:r>
        <w:t xml:space="preserve"> </w:t>
      </w:r>
      <w:r>
        <w:t xml:space="preserve">ensured that low-bandwidth resources were available for schools in rural areas surrounding Córdoba city ensuring equitable access to quality education.</w:t>
      </w:r>
    </w:p>
    <w:bookmarkEnd w:id="23"/>
    <w:bookmarkStart w:id="24" w:name="section"/>
    <w:p>
      <w:pPr>
        <w:pStyle w:val="Heading2"/>
      </w:pPr>
    </w:p>
    <w:p>
      <w:pPr>
        <w:pStyle w:val="FirstParagraph"/>
      </w:pPr>
      <w:r>
        <w:t xml:space="preserve">After two years of implementation, the results in</w:t>
      </w:r>
      <w:r>
        <w:t xml:space="preserve"> </w:t>
      </w:r>
      <w:r>
        <w:rPr>
          <w:bCs/>
          <w:b/>
        </w:rPr>
        <w:t xml:space="preserve">Argentina Córdoba</w:t>
      </w:r>
    </w:p>
    <w:p>
      <w:pPr>
        <w:numPr>
          <w:ilvl w:val="0"/>
          <w:numId w:val="1002"/>
        </w:numPr>
        <w:pStyle w:val="Compact"/>
      </w:pPr>
      <w:r>
        <w:t xml:space="preserve">The employment rate of graduates within three months of finishing their studies increased by 35% compared to previous cohorts.</w:t>
      </w:r>
    </w:p>
    <w:p>
      <w:pPr>
        <w:numPr>
          <w:ilvl w:val="0"/>
          <w:numId w:val="1002"/>
        </w:numPr>
        <w:pStyle w:val="Compact"/>
      </w:pPr>
      <w:r>
        <w:t xml:space="preserve">Satisfaction scores from local employers regarding graduate readiness rose from 60% to 89%. Companies reported that new hires required less onboarding time and could contribute to projects more quickly.</w:t>
      </w:r>
    </w:p>
    <w:p>
      <w:pPr>
        <w:numPr>
          <w:ilvl w:val="0"/>
          <w:numId w:val="1002"/>
        </w:numPr>
        <w:pStyle w:val="Compact"/>
      </w:pPr>
      <w:r>
        <w:t xml:space="preserve">Student Engagement: Feedback surveys indicated a marked increase in student motivation. Students expressed pride in solving real problems for their local community, fostering a sense of civic responsibility and professional purpose.</w:t>
      </w:r>
    </w:p>
    <w:bookmarkEnd w:id="24"/>
    <w:bookmarkStart w:id="25" w:name="cultural-and-social-considerations"/>
    <w:p>
      <w:pPr>
        <w:pStyle w:val="Heading2"/>
      </w:pPr>
      <w:r>
        <w:t xml:space="preserve">Cultural and Social Considerations</w:t>
      </w:r>
    </w:p>
    <w:p>
      <w:pPr>
        <w:pStyle w:val="FirstParagraph"/>
      </w:pPr>
      <w:r>
        <w:t xml:space="preserve">A critical aspect of this case study is how the</w:t>
      </w:r>
    </w:p>
    <w:p>
      <w:pPr>
        <w:pStyle w:val="BodyText"/>
      </w:pPr>
      <w:r>
        <w:t xml:space="preserve">Curriculum Developernavigated the cultural nuances of Córdoba. The region has a strong identity rooted in history, arts and social activism. The curriculum was designed to respect these values while promoting innovation.</w:t>
      </w:r>
    </w:p>
    <w:p>
      <w:pPr>
        <w:pStyle w:val="BodyText"/>
      </w:pPr>
      <w:r>
        <w:t xml:space="preserve">For instance, in environmental science modules, the developer integrated topics related to local water management issues and sustainable agricultural practices specific to the Córdoba province. This approach ensured that global educational standards did not override local relevance. By anchoring learning in the specific context of</w:t>
      </w:r>
      <w:r>
        <w:t xml:space="preserve"> </w:t>
      </w:r>
      <w:r>
        <w:rPr>
          <w:bCs/>
          <w:b/>
        </w:rPr>
        <w:t xml:space="preserve">Argentina Córdoba</w:t>
      </w:r>
      <w:r>
        <w:t xml:space="preserve">, students developed a deeper connection to their environment and community.</w:t>
      </w:r>
    </w:p>
    <w:bookmarkEnd w:id="25"/>
    <w:bookmarkStart w:id="26" w:name="lessons-learned-for-future-development"/>
    <w:p>
      <w:pPr>
        <w:pStyle w:val="Heading2"/>
      </w:pPr>
      <w:r>
        <w:t xml:space="preserve">Lessons Learned for Future Development</w:t>
      </w:r>
    </w:p>
    <w:p>
      <w:pPr>
        <w:pStyle w:val="FirstParagraph"/>
      </w:pPr>
      <w:r>
        <w:t xml:space="preserve">This case study highlights several key takeaways for other regions looking to empower a</w:t>
      </w:r>
    </w:p>
    <w:p>
      <w:pPr>
        <w:pStyle w:val="BodyText"/>
      </w:pPr>
      <w:r>
        <w:t xml:space="preserve">Curriculum Developer:</w:t>
      </w:r>
    </w:p>
    <w:p>
      <w:pPr>
        <w:numPr>
          <w:ilvl w:val="0"/>
          <w:numId w:val="1003"/>
        </w:numPr>
        <w:pStyle w:val="Compact"/>
      </w:pPr>
      <w:r>
        <w:rPr>
          <w:bCs/>
          <w:b/>
        </w:rPr>
        <w:t xml:space="preserve">Data-Driven Design:</w:t>
      </w:r>
      <w:r>
        <w:t xml:space="preserve"> </w:t>
      </w:r>
      <w:r>
        <w:t xml:space="preserve">Curricula must be based on robust labor market data, not just academic tradition.</w:t>
      </w:r>
    </w:p>
    <w:p>
      <w:pPr>
        <w:numPr>
          <w:ilvl w:val="0"/>
          <w:numId w:val="1003"/>
        </w:numPr>
        <w:pStyle w:val="Compact"/>
      </w:pPr>
      <w:r>
        <w:t xml:space="preserve">Flexibility:Educational frameworks must be modular and adaptable to rapid technological changes.</w:t>
      </w:r>
    </w:p>
    <w:p>
      <w:pPr>
        <w:numPr>
          <w:ilvl w:val="0"/>
          <w:numId w:val="1003"/>
        </w:numPr>
        <w:pStyle w:val="Compact"/>
      </w:pPr>
      <w:r>
        <w:t xml:space="preserve">Local Context Matters:A</w:t>
      </w:r>
    </w:p>
    <w:p>
      <w:pPr>
        <w:numPr>
          <w:ilvl w:val="0"/>
          <w:numId w:val="1000"/>
        </w:numPr>
        <w:pStyle w:val="Compact"/>
      </w:pPr>
      <w:r>
        <w:t xml:space="preserve">Curriculum Developer must deeply understand the local economic and cultural landscape to create relevant learning experiences. In the case of</w:t>
      </w:r>
      <w:r>
        <w:t xml:space="preserve"> </w:t>
      </w:r>
      <w:r>
        <w:rPr>
          <w:bCs/>
          <w:b/>
        </w:rPr>
        <w:t xml:space="preserve">Argentina Córdoba</w:t>
      </w:r>
      <w:r>
        <w:t xml:space="preserve">, leveraging its industrial and agricultural base was key to success.</w:t>
      </w:r>
    </w:p>
    <w:p>
      <w:pPr>
        <w:numPr>
          <w:ilvl w:val="0"/>
          <w:numId w:val="1003"/>
        </w:numPr>
        <w:pStyle w:val="Compact"/>
      </w:pPr>
      <w:r>
        <w:t xml:space="preserve">Ecosystem Approach:Success requires collaboration between schools, universities, businesses and government bodies.</w:t>
      </w:r>
    </w:p>
    <w:bookmarkEnd w:id="26"/>
    <w:bookmarkStart w:id="27" w:name="conclusion"/>
    <w:p>
      <w:pPr>
        <w:pStyle w:val="Heading2"/>
      </w:pPr>
      <w:r>
        <w:t xml:space="preserve">Conclusion</w:t>
      </w:r>
    </w:p>
    <w:p>
      <w:pPr>
        <w:pStyle w:val="FirstParagraph"/>
      </w:pPr>
      <w:r>
        <w:t xml:space="preserve">The transformation of the educational landscape in</w:t>
      </w:r>
      <w:r>
        <w:t xml:space="preserve"> </w:t>
      </w:r>
      <w:r>
        <w:rPr>
          <w:bCs/>
          <w:b/>
        </w:rPr>
        <w:t xml:space="preserve">Argentina Córdoba</w:t>
      </w:r>
      <w:r>
        <w:t xml:space="preserve">Curriculum Developer at the center of this change, stakeholders were able to create a system that is both globally competitive and locally relevant.</w:t>
      </w:r>
    </w:p>
    <w:p>
      <w:pPr>
        <w:pStyle w:val="BodyText"/>
      </w:pPr>
      <w:r>
        <w:t xml:space="preserve">This case demonstrates that when educational content is aligned with regional strengths and industry needs, it does more than prepare students for jobs; it empowers communities. For Córdoba this means a future where its rich academic heritage drives sustainable economic growth. As other regions look to emulate this success they will find that the expertise of a skilled</w:t>
      </w:r>
      <w:r>
        <w:t xml:space="preserve"> </w:t>
      </w:r>
      <w:r>
        <w:rPr>
          <w:bCs/>
          <w:b/>
        </w:rPr>
        <w:t xml:space="preserve">Curriculum Developer</w:t>
      </w:r>
      <w:r>
        <w:t xml:space="preserve"> </w:t>
      </w:r>
      <w:r>
        <w:t xml:space="preserve">is not just an administrative role but a strategic imperative for regional development.</w:t>
      </w:r>
    </w:p>
    <w:p>
      <w:pPr>
        <w:pStyle w:val="BodyText"/>
      </w:pPr>
      <w:r>
        <w:t xml:space="preserve">The story of Córdoba is one of adaptation and resilience. It proves that by investing in thoughtful, context-aware curriculum design, regions can turn educational challenges into opportunities for growth. As the world becomes increasingly interconnected yet locally distinct the importance of such tailored educational strategies cannot be overstated.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Developer in Argentina Córdoba</dc:title>
  <dc:creator/>
  <dc:language>en</dc:language>
  <cp:keywords/>
  <dcterms:created xsi:type="dcterms:W3CDTF">2026-07-29T14:37:13Z</dcterms:created>
  <dcterms:modified xsi:type="dcterms:W3CDTF">2026-07-29T14:37:13Z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