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Australia</w:t>
      </w:r>
      <w:r>
        <w:t xml:space="preserve"> </w:t>
      </w:r>
      <w:r>
        <w:t xml:space="preserve">Brisbane</w:t>
      </w:r>
    </w:p>
    <w:bookmarkStart w:id="31" w:name="X572ff6b3c90b722e9640063c08845ea2c608159"/>
    <w:p>
      <w:pPr>
        <w:pStyle w:val="Heading1"/>
      </w:pPr>
      <w:r>
        <w:t xml:space="preserve">Case Study: Enhancing Educational Outcomes Through Specialized Curriculum Development in Australia Brisbane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Role of the Curriculum Developer in Modernizing Vocational and Higher Education Pathways</w:t>
      </w:r>
    </w:p>
    <w:p>
      <w:pPr>
        <w:pStyle w:val="BodyText"/>
      </w:pPr>
      <w:r>
        <w:rPr>
          <w:bCs/>
          <w:b/>
        </w:rPr>
        <w:t xml:space="preserve">Audit Summary:</w:t>
      </w:r>
      <w:r>
        <w:t xml:space="preserve"> </w:t>
      </w:r>
      <w:r>
        <w:t xml:space="preserve">This case study examines how a specialized Curriculum Developer navigated the complex regulatory and cultural landscape of Australia Brisbane to create inclusive, industry-aligned educational programs. The focus is on bridging the gap between academic theory and practical application within the unique socioeconomic context of Queensland.</w:t>
      </w:r>
    </w:p>
    <w:bookmarkStart w:id="20" w:name="introduction"/>
    <w:p>
      <w:pPr>
        <w:pStyle w:val="Heading2"/>
      </w:pPr>
      <w:r>
        <w:t xml:space="preserve">1. Introduction</w:t>
      </w:r>
    </w:p>
    <w:p>
      <w:pPr>
        <w:pStyle w:val="FirstParagraph"/>
      </w:pPr>
      <w:r>
        <w:t xml:space="preserve">In the rapidly evolving educational sector of Australia, particularly in dynamic metropolitan hubs like Australia Brisbane, institutions face mounting pressure to align their offerings with emerging industry needs while adhering to strict national standards. The role of the Curriculum Developer has transcended simple content creation; they are now strategic architects of learning experiences that drive employability and social inclusion. This document details a specific project undertaken by an educational consultancy firm in</w:t>
      </w:r>
      <w:r>
        <w:t xml:space="preserve"> </w:t>
      </w:r>
      <w:r>
        <w:rPr>
          <w:bCs/>
          <w:b/>
        </w:rPr>
        <w:t xml:space="preserve">Australia Brisbane</w:t>
      </w:r>
      <w:r>
        <w:t xml:space="preserve">, highlighting the multifaceted responsibilities, challenges, and successes experienced during the redesign of a Certificate IV in Business Services.</w:t>
      </w:r>
    </w:p>
    <w:bookmarkEnd w:id="20"/>
    <w:bookmarkStart w:id="21" w:name="background-and-context"/>
    <w:p>
      <w:pPr>
        <w:pStyle w:val="Heading2"/>
      </w:pPr>
      <w:r>
        <w:t xml:space="preserve">2. Background and Context</w:t>
      </w:r>
    </w:p>
    <w:p>
      <w:pPr>
        <w:pStyle w:val="FirstParagraph"/>
      </w:pPr>
      <w:r>
        <w:rPr>
          <w:bCs/>
          <w:b/>
        </w:rPr>
        <w:t xml:space="preserve">Australia Brisbane</w:t>
      </w:r>
      <w:r>
        <w:t xml:space="preserve">, as the capital city of Queensland, serves as a significant economic driver for the region. With a growing tech sector, robust tourism industry, and increasing demand for digital literacy across all demographics, local Registered Training Organisations (RTOs) in</w:t>
      </w:r>
      <w:r>
        <w:t xml:space="preserve"> </w:t>
      </w:r>
      <w:r>
        <w:rPr>
          <w:bCs/>
          <w:b/>
        </w:rPr>
        <w:t xml:space="preserve">Australia Brisbane</w:t>
      </w:r>
      <w:r>
        <w:t xml:space="preserve"> </w:t>
      </w:r>
      <w:r>
        <w:t xml:space="preserve">sought to modernize their vocational education and training (VET) offerings. However, traditional curricula were failing to engage diverse student cohorts, including Indigenous learners and recent migrants from the Asia-Pacific region.</w:t>
      </w:r>
    </w:p>
    <w:p>
      <w:pPr>
        <w:pStyle w:val="BodyText"/>
      </w:pPr>
      <w:r>
        <w:t xml:space="preserve">The primary objective was to overhaul an existing business services program. The stakeholders required a solution that would not only comply with the Australian Qualifications Framework (AQF) but also embed cross-cultural competence and digital fluency into the core learning outcomes. This is where the expertise of a skilled</w:t>
      </w:r>
      <w:r>
        <w:t xml:space="preserve"> </w:t>
      </w:r>
      <w:r>
        <w:rPr>
          <w:bCs/>
          <w:b/>
        </w:rPr>
        <w:t xml:space="preserve">Curriculum Developer</w:t>
      </w:r>
      <w:r>
        <w:t xml:space="preserve"> </w:t>
      </w:r>
      <w:r>
        <w:t xml:space="preserve">became critical.</w:t>
      </w:r>
    </w:p>
    <w:bookmarkEnd w:id="21"/>
    <w:bookmarkStart w:id="22" w:name="X9ac591bc1b7a71aa93f3d90b860050d53113241"/>
    <w:p>
      <w:pPr>
        <w:pStyle w:val="Heading2"/>
      </w:pPr>
      <w:r>
        <w:t xml:space="preserve">3. The Challenge: Complexity in Localization and Compliance</w:t>
      </w:r>
    </w:p>
    <w:p>
      <w:pPr>
        <w:pStyle w:val="FirstParagraph"/>
      </w:pPr>
      <w:r>
        <w:t xml:space="preserve">The project presented several unique challenges specific to the location and regulatory environment:</w:t>
      </w:r>
    </w:p>
    <w:p>
      <w:pPr>
        <w:numPr>
          <w:ilvl w:val="0"/>
          <w:numId w:val="1001"/>
        </w:numPr>
        <w:pStyle w:val="Compact"/>
      </w:pPr>
      <w:r>
        <w:rPr>
          <w:bCs/>
          <w:b/>
        </w:rPr>
        <w:t xml:space="preserve">Australian Regulatory Compliance:</w:t>
      </w:r>
    </w:p>
    <w:p>
      <w:pPr>
        <w:numPr>
          <w:ilvl w:val="0"/>
          <w:numId w:val="1001"/>
        </w:numPr>
        <w:pStyle w:val="Compact"/>
      </w:pPr>
      <w:r>
        <w:rPr>
          <w:bCs/>
          <w:b/>
        </w:rPr>
        <w:t xml:space="preserve">Cultural Responsiveness:</w:t>
      </w:r>
      <w:r>
        <w:t xml:space="preserve"> </w:t>
      </w:r>
      <w:r>
        <w:t xml:space="preserve">In</w:t>
      </w:r>
      <w:r>
        <w:t xml:space="preserve"> </w:t>
      </w:r>
      <w:r>
        <w:rPr>
          <w:bCs/>
          <w:b/>
        </w:rPr>
        <w:t xml:space="preserve">Australia Brisbane</w:t>
      </w:r>
      <w:r>
        <w:t xml:space="preserve">, education providers are increasingly expected to support Indigenous students and those from non-English speaking backgrounds. The existing curriculum lacked culturally responsive materials, leading to lower retention rates among these groups.</w:t>
      </w:r>
    </w:p>
    <w:p>
      <w:pPr>
        <w:numPr>
          <w:ilvl w:val="0"/>
          <w:numId w:val="1001"/>
        </w:numPr>
        <w:pStyle w:val="Compact"/>
      </w:pPr>
      <w:r>
        <w:rPr>
          <w:bCs/>
          <w:b/>
        </w:rPr>
        <w:t xml:space="preserve">Industry Alignment::</w:t>
      </w:r>
      <w:r>
        <w:t xml:space="preserve"> </w:t>
      </w:r>
      <w:r>
        <w:t xml:space="preserve">Local businesses in the</w:t>
      </w:r>
      <w:r>
        <w:t xml:space="preserve"> </w:t>
      </w:r>
      <w:r>
        <w:rPr>
          <w:bCs/>
          <w:b/>
        </w:rPr>
        <w:t xml:space="preserve">Australia Brisbane</w:t>
      </w:r>
      <w:r>
        <w:t xml:space="preserve"> </w:t>
      </w:r>
      <w:r>
        <w:t xml:space="preserve">CBD were reporting that graduates lacked practical soft skills and digital tool proficiency. The Curriculum Developer needed to bridge this gap without diluting academic rigor.</w:t>
      </w:r>
    </w:p>
    <w:bookmarkEnd w:id="22"/>
    <w:bookmarkStart w:id="27" w:name="Xca2c570604b48441a7a714d48f2ad38a2c77183"/>
    <w:p>
      <w:pPr>
        <w:pStyle w:val="Heading2"/>
      </w:pPr>
      <w:r>
        <w:t xml:space="preserve">4. Methodology: The Curriculum Developer’s Approach</w:t>
      </w:r>
    </w:p>
    <w:p>
      <w:pPr>
        <w:pStyle w:val="FirstParagraph"/>
      </w:pPr>
      <w:r>
        <w:t xml:space="preserve">The project was led by a senior</w:t>
      </w:r>
      <w:r>
        <w:t xml:space="preserve"> </w:t>
      </w:r>
      <w:r>
        <w:rPr>
          <w:bCs/>
          <w:b/>
        </w:rPr>
        <w:t xml:space="preserve">Curriculum Developer</w:t>
      </w:r>
      <w:r>
        <w:t xml:space="preserve"> </w:t>
      </w:r>
      <w:r>
        <w:t xml:space="preserve">who employed an agile instructional design framework. The process involved four distinct phases:</w:t>
      </w:r>
    </w:p>
    <w:bookmarkStart w:id="23" w:name="X730904f51aef53165990ab03c05ad400d584619"/>
    <w:p>
      <w:pPr>
        <w:pStyle w:val="Heading3"/>
      </w:pPr>
      <w:r>
        <w:t xml:space="preserve">A. Stakeholder Engagement and Needs Analysis</w:t>
      </w:r>
    </w:p>
    <w:p>
      <w:pPr>
        <w:pStyle w:val="FirstParagraph"/>
      </w:pPr>
      <w:r>
        <w:t xml:space="preserve">The first step was conducting extensive consultations with industry partners located in the heart of</w:t>
      </w:r>
      <w:r>
        <w:t xml:space="preserve"> </w:t>
      </w:r>
      <w:r>
        <w:rPr>
          <w:bCs/>
          <w:b/>
        </w:rPr>
        <w:t xml:space="preserve">Australia Brisbane</w:t>
      </w:r>
      <w:r>
        <w:t xml:space="preserve">. Focus groups were held with HR managers from local firms to identify specific skill gaps. Simultaneously, student surveys were distributed across campuses to understand barriers to engagement. This data-driven approach ensured that the curriculum was not designed in a vacuum but was rooted in real-world demand.</w:t>
      </w:r>
    </w:p>
    <w:bookmarkEnd w:id="23"/>
    <w:bookmarkStart w:id="24" w:name="b.-design-and-development"/>
    <w:p>
      <w:pPr>
        <w:pStyle w:val="Heading3"/>
      </w:pPr>
      <w:r>
        <w:t xml:space="preserve">B. Design and Development</w:t>
      </w:r>
    </w:p>
    <w:p>
      <w:pPr>
        <w:pStyle w:val="FirstParagraph"/>
      </w:pPr>
      <w:r>
        <w:t xml:space="preserve">Armed with this data, the Curriculum Developer began restructuring the course modules. Key changes included:</w:t>
      </w:r>
    </w:p>
    <w:p>
      <w:pPr>
        <w:numPr>
          <w:ilvl w:val="0"/>
          <w:numId w:val="1002"/>
        </w:numPr>
        <w:pStyle w:val="Compact"/>
      </w:pPr>
      <w:r>
        <w:rPr>
          <w:bCs/>
          <w:b/>
        </w:rPr>
        <w:t xml:space="preserve">Micro-learning Modules:</w:t>
      </w:r>
    </w:p>
    <w:p>
      <w:pPr>
        <w:numPr>
          <w:ilvl w:val="0"/>
          <w:numId w:val="1002"/>
        </w:numPr>
        <w:pStyle w:val="Compact"/>
      </w:pPr>
      <w:r>
        <w:rPr>
          <w:bCs/>
          <w:b/>
        </w:rPr>
        <w:t xml:space="preserve">Cultural Integration:</w:t>
      </w:r>
      <w:r>
        <w:t xml:space="preserve"> </w:t>
      </w:r>
      <w:r>
        <w:t xml:space="preserve">Incorporating case studies relevant to the Asia-Pacific market, reflecting the diverse trade relationships central to Queensland’s economy. Resources were vetted for cultural appropriateness and sensitivity.</w:t>
      </w:r>
    </w:p>
    <w:p>
      <w:pPr>
        <w:numPr>
          <w:ilvl w:val="0"/>
          <w:numId w:val="1002"/>
        </w:numPr>
        <w:pStyle w:val="Compact"/>
      </w:pPr>
      <w:r>
        <w:rPr>
          <w:bCs/>
          <w:b/>
        </w:rPr>
        <w:t xml:space="preserve">Digital Tool Integration:</w:t>
      </w:r>
      <w:r>
        <w:t xml:space="preserve"> </w:t>
      </w:r>
      <w:r>
        <w:t xml:space="preserve">Embedding training for specific software used by businesses in</w:t>
      </w:r>
      <w:r>
        <w:t xml:space="preserve"> </w:t>
      </w:r>
      <w:r>
        <w:rPr>
          <w:bCs/>
          <w:b/>
        </w:rPr>
        <w:t xml:space="preserve">Australia Brisbane</w:t>
      </w:r>
      <w:r>
        <w:t xml:space="preserve">, such as cloud-based project management tools and CRM systems, directly into the assessment criteria.</w:t>
      </w:r>
    </w:p>
    <w:bookmarkEnd w:id="24"/>
    <w:bookmarkStart w:id="25" w:name="c.-validation-and-piloting"/>
    <w:p>
      <w:pPr>
        <w:pStyle w:val="Heading3"/>
      </w:pPr>
      <w:r>
        <w:t xml:space="preserve">C. Validation and Piloting</w:t>
      </w:r>
    </w:p>
    <w:p>
      <w:pPr>
        <w:pStyle w:val="FirstParagraph"/>
      </w:pPr>
      <w:r>
        <w:t xml:space="preserve">A small pilot group of students was selected to test the new materials. The Curriculum Developer observed classes, collected feedback on clarity and relevance, and iterated rapidly based on student responses. This iterative process is crucial for a successful Curriculum Developer, allowing for real-time adjustments before full-scale rollout.</w:t>
      </w:r>
    </w:p>
    <w:bookmarkEnd w:id="25"/>
    <w:bookmarkStart w:id="26" w:name="d.-implementation-and-training"/>
    <w:p>
      <w:pPr>
        <w:pStyle w:val="Heading3"/>
      </w:pPr>
      <w:r>
        <w:t xml:space="preserve">D. Implementation and Training</w:t>
      </w:r>
    </w:p>
    <w:p>
      <w:pPr>
        <w:pStyle w:val="FirstParagraph"/>
      </w:pPr>
      <w:r>
        <w:t xml:space="preserve">The final phase involved training educators in</w:t>
      </w:r>
      <w:r>
        <w:t xml:space="preserve"> </w:t>
      </w:r>
      <w:r>
        <w:rPr>
          <w:bCs/>
          <w:b/>
        </w:rPr>
        <w:t xml:space="preserve">Australia Brisbane</w:t>
      </w:r>
      <w:r>
        <w:t xml:space="preserve">. It was not enough to simply provide new documents; the Curriculum Developer conducted workshops to model inclusive teaching practices and demonstrate how to utilize the new digital resources effectively.</w:t>
      </w:r>
    </w:p>
    <w:bookmarkEnd w:id="26"/>
    <w:bookmarkEnd w:id="27"/>
    <w:bookmarkStart w:id="28" w:name="results-and-impact"/>
    <w:p>
      <w:pPr>
        <w:pStyle w:val="Heading2"/>
      </w:pPr>
      <w:r>
        <w:t xml:space="preserve">5. Results and Impact</w:t>
      </w:r>
    </w:p>
    <w:p>
      <w:pPr>
        <w:pStyle w:val="FirstParagraph"/>
      </w:pPr>
      <w:r>
        <w:t xml:space="preserve">Six months after implementation, a comprehensive evaluation revealed significant improvements. The data indicated a 25% increase in student retention rates, particularly among Indigenous learners and those from diverse linguistic backgrounds. Furthermore, industry partners reported a marked improvement in the workplace readiness of graduates.</w:t>
      </w:r>
    </w:p>
    <w:p>
      <w:pPr>
        <w:pStyle w:val="BodyText"/>
      </w:pPr>
      <w:r>
        <w:t xml:space="preserve">The success of this project underscored the vital importance of having an expert Curriculum Developer who understands both pedagogical theory and local industry nuances. The curriculum was not just a document; it became a dynamic tool that responded to the specific needs of learners in</w:t>
      </w:r>
      <w:r>
        <w:t xml:space="preserve"> </w:t>
      </w:r>
      <w:r>
        <w:rPr>
          <w:bCs/>
          <w:b/>
        </w:rPr>
        <w:t xml:space="preserve">Australia Brisbane</w:t>
      </w:r>
      <w:r>
        <w:t xml:space="preserve">.</w:t>
      </w:r>
    </w:p>
    <w:bookmarkEnd w:id="28"/>
    <w:bookmarkStart w:id="29" w:name="key-lessons-learned"/>
    <w:p>
      <w:pPr>
        <w:pStyle w:val="Heading2"/>
      </w:pPr>
      <w:r>
        <w:t xml:space="preserve">6. Key Lessons Learned</w:t>
      </w:r>
    </w:p>
    <w:p>
      <w:pPr>
        <w:pStyle w:val="FirstParagraph"/>
      </w:pPr>
      <w:r>
        <w:t xml:space="preserve">This case study highlights several critical takeaways for educational institutions:</w:t>
      </w:r>
    </w:p>
    <w:p>
      <w:pPr>
        <w:numPr>
          <w:ilvl w:val="0"/>
          <w:numId w:val="1003"/>
        </w:numPr>
        <w:pStyle w:val="Compact"/>
      </w:pPr>
      <w:r>
        <w:rPr>
          <w:bCs/>
          <w:b/>
        </w:rPr>
        <w:t xml:space="preserve">Late is Essential:</w:t>
      </w:r>
    </w:p>
    <w:p>
      <w:pPr>
        <w:numPr>
          <w:ilvl w:val="0"/>
          <w:numId w:val="1003"/>
        </w:numPr>
        <w:pStyle w:val="Compact"/>
      </w:pPr>
      <w:r>
        <w:rPr>
          <w:bCs/>
          <w:b/>
        </w:rPr>
        <w:t xml:space="preserve">Collaboration Drives Quality:</w:t>
      </w:r>
    </w:p>
    <w:p>
      <w:pPr>
        <w:numPr>
          <w:ilvl w:val="0"/>
          <w:numId w:val="1003"/>
        </w:numPr>
        <w:pStyle w:val="Compact"/>
      </w:pPr>
      <w:r>
        <w:rPr>
          <w:bCs/>
          <w:b/>
        </w:rPr>
        <w:t xml:space="preserve">Inclusion is a Design Feature, Not an Add-On:</w:t>
      </w:r>
    </w:p>
    <w:bookmarkEnd w:id="29"/>
    <w:bookmarkStart w:id="30" w:name="conclusion"/>
    <w:p>
      <w:pPr>
        <w:pStyle w:val="Heading2"/>
      </w:pPr>
      <w:r>
        <w:t xml:space="preserve">7. Conclusion</w:t>
      </w:r>
    </w:p>
    <w:p>
      <w:pPr>
        <w:pStyle w:val="FirstParagraph"/>
      </w:pPr>
      <w:r>
        <w:t xml:space="preserve">The evolution of education in Queensland demands professionals who can navigate complex regulatory landscapes while fostering inclusive, high-quality learning experiences. This case study demonstrates how a strategic Curriculum Developer can transform educational outcomes by aligning academic content with the practical realities of life and work in Australia Brisbane. As technology continues to reshape the workforce, the role of the Curriculum Developer will remain pivotal in ensuring that education systems remain responsive, relevant, and inclusive.</w:t>
      </w:r>
    </w:p>
    <w:p>
      <w:pPr>
        <w:pStyle w:val="BodyText"/>
      </w:pPr>
      <w:r>
        <w:t xml:space="preserve">For institutions looking to replicate this success in</w:t>
      </w:r>
      <w:r>
        <w:t xml:space="preserve"> </w:t>
      </w:r>
      <w:r>
        <w:rPr>
          <w:bCs/>
          <w:b/>
        </w:rPr>
        <w:t xml:space="preserve">Australia Brisbane</w:t>
      </w:r>
      <w:r>
        <w:t xml:space="preserve">, investing in specialized curriculum development expertise is not merely an administrative task but a strategic imperative for future-proofing their educational offerings.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Australia Brisbane</dc:title>
  <dc:creator/>
  <dc:language>en</dc:language>
  <cp:keywords/>
  <dcterms:created xsi:type="dcterms:W3CDTF">2026-07-29T04:35:11Z</dcterms:created>
  <dcterms:modified xsi:type="dcterms:W3CDTF">2026-07-29T04:35:11Z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