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Bangladesh</w:t>
      </w:r>
      <w:r>
        <w:t xml:space="preserve"> </w:t>
      </w:r>
      <w:r>
        <w:t xml:space="preserve">Dhaka</w:t>
      </w:r>
    </w:p>
    <w:bookmarkStart w:id="27" w:name="X12429e67532e099d3aab059a6d576d2fce46a8c"/>
    <w:p>
      <w:pPr>
        <w:pStyle w:val="Heading1"/>
      </w:pPr>
      <w:r>
        <w:t xml:space="preserve">Bridging the Gap: A Case Study of a Curriculum Developer in Bangladesh Dhaka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Bangladesh, Dhaka</w:t>
      </w:r>
      <w:r>
        <w:br/>
      </w:r>
      <w:r>
        <w:rPr>
          <w:bCs/>
          <w:b/>
        </w:rPr>
        <w:t xml:space="preserve">Role Focus:</w:t>
      </w:r>
    </w:p>
    <w:bookmarkStart w:id="20" w:name="Xeedd4c9d8b2dec9adae21a4d7788611bb73af55"/>
    <w:p>
      <w:pPr>
        <w:pStyle w:val="Heading2"/>
      </w:pPr>
      <w:r>
        <w:t xml:space="preserve">The Context: Educational Transformation in Bangladesh Dhaka</w:t>
      </w:r>
    </w:p>
    <w:p>
      <w:pPr>
        <w:pStyle w:val="FirstParagraph"/>
      </w:pPr>
      <w:r>
        <w:t xml:space="preserve">Dhaka, the bustling capital of</w:t>
      </w:r>
      <w:r>
        <w:t xml:space="preserve"> </w:t>
      </w:r>
      <w:r>
        <w:rPr>
          <w:bCs/>
          <w:b/>
        </w:rPr>
        <w:t xml:space="preserve">Bangladesh Dhaka</w:t>
      </w:r>
      <w:r>
        <w:t xml:space="preserve">, is a city of stark contrasts. It is a metropolis teeming with rapid urbanization, digital innovation, and deep-rooted traditional values. In recent decades, the educational landscape in</w:t>
      </w:r>
      <w:r>
        <w:t xml:space="preserve"> </w:t>
      </w:r>
      <w:r>
        <w:rPr>
          <w:bCs/>
          <w:b/>
        </w:rPr>
        <w:t xml:space="preserve">Bangladesh Dhaka</w:t>
      </w:r>
      <w:r>
        <w:t xml:space="preserve"> </w:t>
      </w:r>
      <w:r>
        <w:t xml:space="preserve">has undergone significant shifts. The demand for quality education has surged due to a growing middle class and increasing awareness of global competency standards. However, this growth has highlighted a critical disconnect between traditional rote-learning methods prevalent in many institutions and the dynamic skill sets required by the modern workforce.</w:t>
      </w:r>
    </w:p>
    <w:p>
      <w:pPr>
        <w:pStyle w:val="BodyText"/>
      </w:pPr>
      <w:r>
        <w:t xml:space="preserve">In this context, the role of a</w:t>
      </w:r>
      <w:r>
        <w:t xml:space="preserve"> </w:t>
      </w:r>
      <w:r>
        <w:rPr>
          <w:bCs/>
          <w:b/>
        </w:rPr>
        <w:t xml:space="preserve">Curriculum Developer</w:t>
      </w:r>
      <w:r>
        <w:t xml:space="preserve"> </w:t>
      </w:r>
      <w:r>
        <w:t xml:space="preserve">has emerged not merely as an administrative function but as a strategic imperative. These professionals are tasked with designing educational frameworks that are culturally relevant yet globally competitive. This case study explores how a specialized</w:t>
      </w:r>
      <w:r>
        <w:t xml:space="preserve"> </w:t>
      </w:r>
      <w:r>
        <w:rPr>
          <w:bCs/>
          <w:b/>
        </w:rPr>
        <w:t xml:space="preserve">Curriculum Developer</w:t>
      </w:r>
      <w:r>
        <w:t xml:space="preserve"> </w:t>
      </w:r>
      <w:r>
        <w:t xml:space="preserve">navigates the unique challenges and opportunities within the educational ecosystem of</w:t>
      </w:r>
      <w:r>
        <w:t xml:space="preserve"> </w:t>
      </w:r>
      <w:r>
        <w:rPr>
          <w:bCs/>
          <w:b/>
        </w:rPr>
        <w:t xml:space="preserve">Bangladesh Dhaka</w:t>
      </w:r>
      <w:r>
        <w:t xml:space="preserve">.</w:t>
      </w:r>
    </w:p>
    <w:bookmarkEnd w:id="20"/>
    <w:bookmarkStart w:id="21" w:name="X59eb35391b8dcd63981579ed1013b78e6684dab"/>
    <w:p>
      <w:pPr>
        <w:pStyle w:val="Heading2"/>
      </w:pPr>
      <w:r>
        <w:t xml:space="preserve">The Challenge: Relevance and Accessibility</w:t>
      </w:r>
    </w:p>
    <w:p>
      <w:pPr>
        <w:pStyle w:val="FirstParagraph"/>
      </w:pPr>
      <w:r>
        <w:t xml:space="preserve">The primary challenge faced by educators in</w:t>
      </w:r>
      <w:r>
        <w:t xml:space="preserve"> </w:t>
      </w:r>
      <w:r>
        <w:rPr>
          <w:bCs/>
          <w:b/>
        </w:rPr>
        <w:t xml:space="preserve">Bangladesh Dhaka</w:t>
      </w:r>
      <w:r>
        <w:t xml:space="preserve"> </w:t>
      </w:r>
      <w:r>
        <w:t xml:space="preserve">is twofold. First, there is a need to modernize curricula that often rely heavily on theoretical knowledge rather than practical application. Second, the curriculum must be accessible to a diverse student population that ranges from elite private school students in areas like Gulshan or Banani to government school students in denser urban centers like Mirpur or Dhanmondi.</w:t>
      </w:r>
    </w:p>
    <w:p>
      <w:pPr>
        <w:pStyle w:val="BodyText"/>
      </w:pPr>
      <w:r>
        <w:t xml:space="preserve">A</w:t>
      </w:r>
      <w:r>
        <w:t xml:space="preserve"> </w:t>
      </w:r>
      <w:r>
        <w:rPr>
          <w:bCs/>
          <w:b/>
        </w:rPr>
        <w:t xml:space="preserve">Curriculum Developer</w:t>
      </w:r>
      <w:r>
        <w:t xml:space="preserve"> </w:t>
      </w:r>
      <w:r>
        <w:t xml:space="preserve">working in this region cannot simply import Western educational models. Such an approach often fails due to cultural misalignment and lack of resources. Instead, the developer must craft a hybrid model that respects local pedagogical traditions while integrating critical thinking, digital literacy, and soft skills. The goal is to create a curriculum that prepares students for higher education abroad or employment in the competitive IT and garment industries that drive</w:t>
      </w:r>
      <w:r>
        <w:t xml:space="preserve"> </w:t>
      </w:r>
      <w:r>
        <w:rPr>
          <w:bCs/>
          <w:b/>
        </w:rPr>
        <w:t xml:space="preserve">Bangladesh Dhaka</w:t>
      </w:r>
      <w:r>
        <w:t xml:space="preserve">'s economy.</w:t>
      </w:r>
    </w:p>
    <w:bookmarkEnd w:id="21"/>
    <w:bookmarkStart w:id="22" w:name="the-strategy-localized-innovation"/>
    <w:p>
      <w:pPr>
        <w:pStyle w:val="Heading2"/>
      </w:pPr>
      <w:r>
        <w:t xml:space="preserve">The Strategy: Localized Innovation</w:t>
      </w:r>
    </w:p>
    <w:p>
      <w:pPr>
        <w:pStyle w:val="FirstParagraph"/>
      </w:pPr>
      <w:r>
        <w:t xml:space="preserve">To address these challenges, the</w:t>
      </w:r>
      <w:r>
        <w:t xml:space="preserve"> </w:t>
      </w:r>
      <w:r>
        <w:rPr>
          <w:bCs/>
          <w:b/>
        </w:rPr>
        <w:t xml:space="preserve">Curriculum Developer</w:t>
      </w:r>
      <w:r>
        <w:t xml:space="preserve"> </w:t>
      </w:r>
      <w:r>
        <w:t xml:space="preserve">adopted a multi-phased strategy centered on localization and technology integration. The first phase involved extensive stakeholder analysis. Meetings were held with teachers, parents, and industry leaders across</w:t>
      </w:r>
      <w:r>
        <w:t xml:space="preserve"> </w:t>
      </w:r>
      <w:r>
        <w:rPr>
          <w:bCs/>
          <w:b/>
        </w:rPr>
        <w:t xml:space="preserve">Bangladesh Dhaka</w:t>
      </w:r>
      <w:r>
        <w:t xml:space="preserve">. It became evident that there was a high demand for vocational training integrated into general education—a concept previously undervalued in the region.</w:t>
      </w:r>
    </w:p>
    <w:p>
      <w:pPr>
        <w:pStyle w:val="BodyText"/>
      </w:pPr>
      <w:r>
        <w:t xml:space="preserve">The second phase focused on modular design. The</w:t>
      </w:r>
      <w:r>
        <w:t xml:space="preserve"> </w:t>
      </w:r>
      <w:r>
        <w:rPr>
          <w:bCs/>
          <w:b/>
        </w:rPr>
        <w:t xml:space="preserve">Curriculum Developer</w:t>
      </w:r>
      <w:r>
        <w:t xml:space="preserve"> </w:t>
      </w:r>
      <w:r>
        <w:t xml:space="preserve">broke down traditional subject blocks into flexible modules. For example, mathematics was not taught in isolation but was integrated with real-world scenarios relevant to daily life in</w:t>
      </w:r>
      <w:r>
        <w:t xml:space="preserve"> </w:t>
      </w:r>
      <w:r>
        <w:rPr>
          <w:bCs/>
          <w:b/>
        </w:rPr>
        <w:t xml:space="preserve">Bangladesh Dhaka</w:t>
      </w:r>
      <w:r>
        <w:t xml:space="preserve">, such as urban planning, traffic management systems, and local commerce calculations. This approach made learning tangible and engaging for students.</w:t>
      </w:r>
    </w:p>
    <w:p>
      <w:pPr>
        <w:pStyle w:val="BodyText"/>
      </w:pPr>
      <w:r>
        <w:t xml:space="preserve">Furthermore, recognizing the digital divide within</w:t>
      </w:r>
      <w:r>
        <w:t xml:space="preserve"> </w:t>
      </w:r>
      <w:r>
        <w:rPr>
          <w:bCs/>
          <w:b/>
        </w:rPr>
        <w:t xml:space="preserve">Bangladesh Dhaka</w:t>
      </w:r>
      <w:r>
        <w:t xml:space="preserve">, the developer ensured that the curriculum could be delivered via low-bandwidth platforms. Digital resources were optimized for mobile devices, which are ubiquitous even in lower-income households. This accessibility feature was crucial in ensuring equity in education across different socio-economic strata of</w:t>
      </w:r>
      <w:r>
        <w:t xml:space="preserve"> </w:t>
      </w:r>
      <w:r>
        <w:rPr>
          <w:bCs/>
          <w:b/>
        </w:rPr>
        <w:t xml:space="preserve">Bangladesh Dhaka</w:t>
      </w:r>
      <w:r>
        <w:t xml:space="preserve">.</w:t>
      </w:r>
    </w:p>
    <w:bookmarkEnd w:id="22"/>
    <w:bookmarkStart w:id="23" w:name="X431a6fc6199c822f020e35f1006d8c151b4598e"/>
    <w:p>
      <w:pPr>
        <w:pStyle w:val="Heading2"/>
      </w:pPr>
      <w:r>
        <w:t xml:space="preserve">The Implementation: Challenges and Adaptations</w:t>
      </w:r>
    </w:p>
    <w:p>
      <w:pPr>
        <w:pStyle w:val="FirstParagraph"/>
      </w:pPr>
      <w:r>
        <w:t xml:space="preserve">Implementing the new framework was not without friction. Many veteran teachers, accustomed to traditional lecture-based methods, resisted the shift towards student-centered learning. The</w:t>
      </w:r>
      <w:r>
        <w:t xml:space="preserve"> </w:t>
      </w:r>
      <w:r>
        <w:rPr>
          <w:bCs/>
          <w:b/>
        </w:rPr>
        <w:t xml:space="preserve">Curriculum Developer</w:t>
      </w:r>
      <w:r>
        <w:t xml:space="preserve"> </w:t>
      </w:r>
      <w:r>
        <w:t xml:space="preserve">responded by creating robust professional development programs. These workshops were held in community centers across</w:t>
      </w:r>
      <w:r>
        <w:t xml:space="preserve"> </w:t>
      </w:r>
      <w:r>
        <w:rPr>
          <w:bCs/>
          <w:b/>
        </w:rPr>
        <w:t xml:space="preserve">Bangladesh Dhaka</w:t>
      </w:r>
      <w:r>
        <w:t xml:space="preserve">, providing hands-on training and ongoing support.</w:t>
      </w:r>
    </w:p>
    <w:p>
      <w:pPr>
        <w:pStyle w:val="BodyText"/>
      </w:pPr>
      <w:r>
        <w:t xml:space="preserve">Cultural sensitivity also played a pivotal role. In discussions about social studies and literature, the</w:t>
      </w:r>
      <w:r>
        <w:t xml:space="preserve"> </w:t>
      </w:r>
      <w:r>
        <w:rPr>
          <w:bCs/>
          <w:b/>
        </w:rPr>
        <w:t xml:space="preserve">Curriculum Developer</w:t>
      </w:r>
      <w:r>
        <w:t xml:space="preserve"> </w:t>
      </w:r>
      <w:r>
        <w:t xml:space="preserve">worked closely with local historians and linguists to ensure that content reflected the rich heritage of Bengali culture while promoting inclusive values. This careful curation helped gain acceptance from conservative community leaders who were initially skeptical of "modern" educational interventions.</w:t>
      </w:r>
    </w:p>
    <w:bookmarkEnd w:id="23"/>
    <w:bookmarkStart w:id="24" w:name="the-outcomes-measurable-impact"/>
    <w:p>
      <w:pPr>
        <w:pStyle w:val="Heading2"/>
      </w:pPr>
      <w:r>
        <w:t xml:space="preserve">The Outcomes: Measurable Impact</w:t>
      </w:r>
    </w:p>
    <w:p>
      <w:pPr>
        <w:pStyle w:val="FirstParagraph"/>
      </w:pPr>
      <w:r>
        <w:t xml:space="preserve">After two years of implementation, the results were significant. Student engagement levels in pilot schools rose by 40%. More importantly, there was a noticeable improvement in critical thinking scores during standardized assessments. Employers in</w:t>
      </w:r>
      <w:r>
        <w:t xml:space="preserve"> </w:t>
      </w:r>
      <w:r>
        <w:rPr>
          <w:bCs/>
          <w:b/>
        </w:rPr>
        <w:t xml:space="preserve">Bangladesh Dhaka</w:t>
      </w:r>
      <w:r>
        <w:t xml:space="preserve">'s burgeoning tech sector reported that graduates from these programs were better prepared for workplace communication and problem-solving tasks.</w:t>
      </w:r>
    </w:p>
    <w:p>
      <w:pPr>
        <w:pStyle w:val="BodyText"/>
      </w:pPr>
      <w:r>
        <w:t xml:space="preserve">The model also demonstrated scalability. The framework developed by the</w:t>
      </w:r>
      <w:r>
        <w:t xml:space="preserve"> </w:t>
      </w:r>
      <w:r>
        <w:rPr>
          <w:bCs/>
          <w:b/>
        </w:rPr>
        <w:t xml:space="preserve">Curriculum Developer</w:t>
      </w:r>
      <w:r>
        <w:t xml:space="preserve"> </w:t>
      </w:r>
      <w:r>
        <w:t xml:space="preserve">was adopted by several other institutions in the capital, creating a ripple effect throughout</w:t>
      </w:r>
      <w:r>
        <w:t xml:space="preserve"> </w:t>
      </w:r>
      <w:r>
        <w:rPr>
          <w:bCs/>
          <w:b/>
        </w:rPr>
        <w:t xml:space="preserve">Bangladesh Dhaka</w:t>
      </w:r>
      <w:r>
        <w:t xml:space="preserve">. Parents reported higher satisfaction rates, noting that their children were more confident and articulate.</w:t>
      </w:r>
    </w:p>
    <w:bookmarkEnd w:id="24"/>
    <w:bookmarkStart w:id="25" w:name="lessons-learned-for-future-developers"/>
    <w:p>
      <w:pPr>
        <w:pStyle w:val="Heading2"/>
      </w:pPr>
      <w:r>
        <w:t xml:space="preserve">Lessons Learned for Future Developers</w:t>
      </w:r>
    </w:p>
    <w:p>
      <w:pPr>
        <w:pStyle w:val="FirstParagraph"/>
      </w:pPr>
      <w:r>
        <w:t xml:space="preserve">This case study offers valuable insights for any</w:t>
      </w:r>
      <w:r>
        <w:t xml:space="preserve"> </w:t>
      </w:r>
      <w:r>
        <w:rPr>
          <w:bCs/>
          <w:b/>
        </w:rPr>
        <w:t xml:space="preserve">Curriculum Developer</w:t>
      </w:r>
      <w:r>
        <w:t xml:space="preserve"> </w:t>
      </w:r>
      <w:r>
        <w:t xml:space="preserve">operating in similar developing urban centers. The key takeaways include:</w:t>
      </w:r>
    </w:p>
    <w:p>
      <w:pPr>
        <w:numPr>
          <w:ilvl w:val="0"/>
          <w:numId w:val="1001"/>
        </w:numPr>
        <w:pStyle w:val="Compact"/>
      </w:pPr>
      <w:r>
        <w:rPr>
          <w:bCs/>
          <w:b/>
        </w:rPr>
        <w:t xml:space="preserve">Cultural Context is King:</w:t>
      </w:r>
      <w:r>
        <w:t xml:space="preserve"> </w:t>
      </w:r>
      <w:r>
        <w:t xml:space="preserve">A curriculum must resonate with the local identity of places like</w:t>
      </w:r>
      <w:r>
        <w:t xml:space="preserve"> </w:t>
      </w:r>
      <w:r>
        <w:rPr>
          <w:bCs/>
          <w:b/>
        </w:rPr>
        <w:t xml:space="preserve">Bangladesh Dhaka</w:t>
      </w:r>
      <w:r>
        <w:t xml:space="preserve">. Global best practices must be adapted, not adopted blindly.</w:t>
      </w:r>
    </w:p>
    <w:p>
      <w:pPr>
        <w:numPr>
          <w:ilvl w:val="0"/>
          <w:numId w:val="1001"/>
        </w:numPr>
        <w:pStyle w:val="Compact"/>
      </w:pPr>
      <w:r>
        <w:rPr>
          <w:bCs/>
          <w:b/>
        </w:rPr>
        <w:t xml:space="preserve">Teacher Buy-in is Essential:</w:t>
      </w:r>
      <w:r>
        <w:t xml:space="preserve"> </w:t>
      </w:r>
      <w:r>
        <w:t xml:space="preserve">Innovation fails without the support of those on the front lines. Investing in teacher training is as important as content design.</w:t>
      </w:r>
    </w:p>
    <w:p>
      <w:pPr>
        <w:numPr>
          <w:ilvl w:val="0"/>
          <w:numId w:val="1001"/>
        </w:numPr>
        <w:pStyle w:val="Compact"/>
      </w:pPr>
      <w:r>
        <w:rPr>
          <w:bCs/>
          <w:b/>
        </w:rPr>
        <w:t xml:space="preserve">Tech Must Be Accessible:</w:t>
      </w:r>
      <w:r>
        <w:t xml:space="preserve"> </w:t>
      </w:r>
      <w:r>
        <w:t xml:space="preserve">In diverse urban environments, technology integration must account for varying levels of infrastructure access.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Bangladesh Dhaka</w:t>
      </w:r>
      <w:r>
        <w:t xml:space="preserve"> </w:t>
      </w:r>
      <w:r>
        <w:t xml:space="preserve">is transformative. By bridging the gap between traditional education and modern demands, these professionals are shaping a generation that is not only academically proficient but also culturally grounded and globally ready. As</w:t>
      </w:r>
      <w:r>
        <w:t xml:space="preserve"> </w:t>
      </w:r>
      <w:r>
        <w:rPr>
          <w:bCs/>
          <w:b/>
        </w:rPr>
        <w:t xml:space="preserve">Bangladesh Dhaka</w:t>
      </w:r>
      <w:r>
        <w:t xml:space="preserve"> </w:t>
      </w:r>
      <w:r>
        <w:t xml:space="preserve">continues to evolve economically and socially, the work of curriculum developers will remain central to sustaining this momentum. The success of this case study serves as a blueprint for educational innovation in other regions facing similar developmental transitions.</w:t>
      </w:r>
    </w:p>
    <w:p>
      <w:pPr>
        <w:pStyle w:val="BodyText"/>
      </w:pPr>
      <w:r>
        <w:t xml:space="preserve">In conclusion, the synergy between skilled</w:t>
      </w:r>
      <w:r>
        <w:t xml:space="preserve"> </w:t>
      </w:r>
      <w:r>
        <w:rPr>
          <w:bCs/>
          <w:b/>
        </w:rPr>
        <w:t xml:space="preserve">Curriculum Developer</w:t>
      </w:r>
      <w:r>
        <w:t xml:space="preserve"> </w:t>
      </w:r>
      <w:r>
        <w:t xml:space="preserve">expertise and the unique dynamism of</w:t>
      </w:r>
      <w:r>
        <w:t xml:space="preserve"> </w:t>
      </w:r>
      <w:r>
        <w:rPr>
          <w:bCs/>
          <w:b/>
        </w:rPr>
        <w:t xml:space="preserve">Bangladesh Dhaka</w:t>
      </w:r>
      <w:r>
        <w:t xml:space="preserve"> </w:t>
      </w:r>
      <w:r>
        <w:t xml:space="preserve">proves that contextualized education is the most powerful tool for national development. Future initiatives must continue to prioritize this localized approach to ensure sustainable educational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Bangladesh Dhaka</dc:title>
  <dc:creator/>
  <dc:language>en</dc:language>
  <cp:keywords/>
  <dcterms:created xsi:type="dcterms:W3CDTF">2026-07-29T12:48:51Z</dcterms:created>
  <dcterms:modified xsi:type="dcterms:W3CDTF">2026-07-29T12:48:51Z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