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Brasília</w:t>
      </w:r>
    </w:p>
    <w:bookmarkStart w:id="30" w:name="Xd8ba9f28884f652f395e31ab238b7ada789c33b"/>
    <w:p>
      <w:pPr>
        <w:pStyle w:val="Heading1"/>
      </w:pPr>
      <w:r>
        <w:t xml:space="preserve">The Digital Transformation of Education in the Federal Capital: A Case Study of a Curriculum Developer in Brazil Brasília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Implementation of Competency-Based Curricula by a Specialized Curriculum Developer in Brazil Brasília</w:t>
      </w:r>
      <w:r>
        <w:br/>
      </w:r>
      <w:r>
        <w:rPr>
          <w:bCs/>
          <w:b/>
        </w:rPr>
        <w:t xml:space="preserve">Status:</w:t>
      </w:r>
      <w:r>
        <w:t xml:space="preserve"> </w:t>
      </w:r>
      <w:r>
        <w:t xml:space="preserve">Completed / Analysis Phase</w:t>
      </w:r>
    </w:p>
    <w:p>
      <w:pPr>
        <w:pStyle w:val="BodyText"/>
      </w:pPr>
      <w:r>
        <w:t xml:space="preserve">1. Executive Summary</w:t>
      </w:r>
    </w:p>
    <w:p>
      <w:pPr>
        <w:pStyle w:val="BodyText"/>
      </w:pPr>
      <w:r>
        <w:t xml:space="preserve">In recent years, the educational landscape of Brazil has undergone significant shifts, driven by national mandates such as the Base Nacional Comum Curricular (BNCC). At the heart of this transformation lies the capital city, where policy meets practice. This case study examines the pivotal role of a dedicated</w:t>
      </w:r>
      <w:r>
        <w:t xml:space="preserve"> </w:t>
      </w:r>
      <w:r>
        <w:rPr>
          <w:bCs/>
          <w:b/>
        </w:rPr>
        <w:t xml:space="preserve">Curriculum Developer</w:t>
      </w:r>
      <w:r>
        <w:t xml:space="preserve"> </w:t>
      </w:r>
      <w:r>
        <w:t xml:space="preserve">operating within</w:t>
      </w:r>
      <w:r>
        <w:t xml:space="preserve"> </w:t>
      </w:r>
      <w:r>
        <w:rPr>
          <w:bCs/>
          <w:b/>
        </w:rPr>
        <w:t xml:space="preserve">Brazil Brasília</w:t>
      </w:r>
      <w:r>
        <w:t xml:space="preserve">. The document explores how this professional navigated unique geographical, cultural, and political challenges to modernize educational frameworks in one of Brazil’s most symbolic yet complex federal districts.</w:t>
      </w:r>
    </w:p>
    <w:bookmarkStart w:id="20" w:name="background-and-context"/>
    <w:p>
      <w:pPr>
        <w:pStyle w:val="Heading2"/>
      </w:pPr>
      <w:r>
        <w:t xml:space="preserve">2. Background and Context</w:t>
      </w:r>
    </w:p>
    <w:p>
      <w:pPr>
        <w:pStyle w:val="FirstParagraph"/>
      </w:pPr>
      <w:r>
        <w:rPr>
          <w:bCs/>
          <w:b/>
        </w:rPr>
        <w:t xml:space="preserve">Brazil Brasília</w:t>
      </w:r>
      <w:r>
        <w:t xml:space="preserve">, designed by Oscar Niemeyer and Lúcio Costa, stands not only as an architectural marvel but also as the administrative brain of the nation. As the seat of government, it hosts a diverse population ranging from civil servants to migrants seeking opportunities. The public school system in this region is characterized by high expectations due to its proximity to federal institutions, yet it faces disparities in resource distribution and student preparation levels.</w:t>
      </w:r>
    </w:p>
    <w:p>
      <w:pPr>
        <w:pStyle w:val="BodyText"/>
      </w:pPr>
      <w:r>
        <w:t xml:space="preserve">The</w:t>
      </w:r>
      <w:r>
        <w:t xml:space="preserve"> </w:t>
      </w:r>
      <w:r>
        <w:rPr>
          <w:bCs/>
          <w:b/>
        </w:rPr>
        <w:t xml:space="preserve">Curriculum Developer</w:t>
      </w:r>
      <w:r>
        <w:t xml:space="preserve"> </w:t>
      </w:r>
      <w:r>
        <w:t xml:space="preserve">appointed for this initiative was tasked with bridging the gap between federal guidelines (BNCC) and local realities. The challenge was not merely administrative but pedagogical: how to create a curriculum that respects the multicultural fabric of the Federal District while adhering to rigorous academic standards. The developer’s primary objective was to transition from traditional, content-heavy teaching models to a competency-based approach that emphasizes critical thinking, digital literacy, and socio-emotional skills.</w:t>
      </w:r>
    </w:p>
    <w:bookmarkEnd w:id="20"/>
    <w:bookmarkStart w:id="24" w:name="X81d549dbeecf5d6b336a1baa5002cc15d44e3cb"/>
    <w:p>
      <w:pPr>
        <w:pStyle w:val="Heading2"/>
      </w:pPr>
      <w:r>
        <w:t xml:space="preserve">3. The Role of the Curriculum Developer in Brazil Brasília</w:t>
      </w:r>
    </w:p>
    <w:p>
      <w:pPr>
        <w:pStyle w:val="FirstParagraph"/>
      </w:pPr>
      <w:r>
        <w:t xml:space="preserve">The role of the</w:t>
      </w:r>
      <w:r>
        <w:t xml:space="preserve"> </w:t>
      </w:r>
      <w:r>
        <w:rPr>
          <w:bCs/>
          <w:b/>
        </w:rPr>
        <w:t xml:space="preserve">Curriculum Developer</w:t>
      </w:r>
      <w:r>
        <w:t xml:space="preserve"> </w:t>
      </w:r>
      <w:r>
        <w:t xml:space="preserve">in this context extended far beyond writing lesson plans. It required a multifaceted approach involving stakeholder engagement, data analysis, and iterative design.</w:t>
      </w:r>
    </w:p>
    <w:bookmarkStart w:id="21" w:name="X3329db3aabfff82bea49c243432632f9f6f61a9"/>
    <w:p>
      <w:pPr>
        <w:pStyle w:val="Heading3"/>
      </w:pPr>
      <w:r>
        <w:t xml:space="preserve">3.1 Stakeholder Engagement and Community Integration</w:t>
      </w:r>
    </w:p>
    <w:p>
      <w:pPr>
        <w:pStyle w:val="FirstParagraph"/>
      </w:pPr>
      <w:r>
        <w:t xml:space="preserve">In</w:t>
      </w:r>
      <w:r>
        <w:t xml:space="preserve"> </w:t>
      </w:r>
      <w:r>
        <w:rPr>
          <w:bCs/>
          <w:b/>
        </w:rPr>
        <w:t xml:space="preserve">Brazil Brasília</w:t>
      </w:r>
      <w:r>
        <w:t xml:space="preserve">, schools are often located in distinct "Lotes" (neighborhoods), each with its own socio-economic profile. The Curriculum Developer recognized that a one-size-fits-all approach would fail. Therefore, the initial phase involved extensive consultation with teachers, parents, and local community leaders. In neighborhoods like Planaltina or Ceilândia, the curriculum had to address issues of social inclusion and access to technology differently than in more affluent areas like Lago Sul.</w:t>
      </w:r>
    </w:p>
    <w:p>
      <w:pPr>
        <w:pStyle w:val="BodyText"/>
      </w:pPr>
      <w:r>
        <w:t xml:space="preserve">The developer facilitated workshops across these diverse districts, ensuring that the voices of marginalized communities were heard. This participatory design process was crucial for gaining trust and ensuring that the resulting curriculum was culturally relevant and politically viable within the federal district’s framework.</w:t>
      </w:r>
    </w:p>
    <w:bookmarkEnd w:id="21"/>
    <w:bookmarkStart w:id="22" w:name="adapting-to-digital-infrastructures"/>
    <w:p>
      <w:pPr>
        <w:pStyle w:val="Heading3"/>
      </w:pPr>
      <w:r>
        <w:t xml:space="preserve">2.2 Adapting to Digital Infrastructures</w:t>
      </w:r>
    </w:p>
    <w:p>
      <w:pPr>
        <w:pStyle w:val="FirstParagraph"/>
      </w:pPr>
      <w:r>
        <w:t xml:space="preserve">A significant portion of the developer’s work focused on integrating digital tools into the core curriculum. Given that many students in</w:t>
      </w:r>
      <w:r>
        <w:t xml:space="preserve"> </w:t>
      </w:r>
      <w:r>
        <w:rPr>
          <w:bCs/>
          <w:b/>
        </w:rPr>
        <w:t xml:space="preserve">Brazil Brasília</w:t>
      </w:r>
      <w:r>
        <w:t xml:space="preserve"> </w:t>
      </w:r>
      <w:r>
        <w:t xml:space="preserve">rely on mobile devices rather than desktop computers, the curriculum was designed for mobile-first learning. The developer collaborated with IT specialists to ensure that educational platforms were lightweight and accessible via low-bandwidth connections.</w:t>
      </w:r>
    </w:p>
    <w:bookmarkEnd w:id="22"/>
    <w:bookmarkStart w:id="23" w:name="interdisciplinary-project-based-learning"/>
    <w:p>
      <w:pPr>
        <w:pStyle w:val="Heading3"/>
      </w:pPr>
      <w:r>
        <w:t xml:space="preserve">2.3 Interdisciplinary Project-Based Learning</w:t>
      </w:r>
    </w:p>
    <w:p>
      <w:pPr>
        <w:pStyle w:val="FirstParagraph"/>
      </w:pPr>
      <w:r>
        <w:t xml:space="preserve">To combat the fragmentation of subjects, the Curriculum Developer introduced interdisciplinary modules. For instance, a unit on "Urban Planning" combined mathematics (geometry), geography (spatial analysis), and history (the construction of Brasília). This approach aimed to make learning more contextual and engaging for students in a city that is itself a subject of study.</w:t>
      </w:r>
    </w:p>
    <w:bookmarkEnd w:id="23"/>
    <w:bookmarkEnd w:id="24"/>
    <w:bookmarkStart w:id="25" w:name="challenges-encountered"/>
    <w:p>
      <w:pPr>
        <w:pStyle w:val="Heading2"/>
      </w:pPr>
      <w:r>
        <w:t xml:space="preserve">4. Challenges Encountered</w:t>
      </w:r>
    </w:p>
    <w:p>
      <w:pPr>
        <w:pStyle w:val="FirstParagraph"/>
      </w:pPr>
      <w:r>
        <w:t xml:space="preserve">The journey was not without significant obstacles. The Curriculum Developer faced several critical hurdles:</w:t>
      </w:r>
    </w:p>
    <w:p>
      <w:pPr>
        <w:numPr>
          <w:ilvl w:val="0"/>
          <w:numId w:val="1001"/>
        </w:numPr>
        <w:pStyle w:val="Compact"/>
      </w:pPr>
      <w:r>
        <w:rPr>
          <w:bCs/>
          <w:b/>
        </w:rPr>
        <w:t xml:space="preserve">Bureaucratic Inertia:</w:t>
      </w:r>
      <w:r>
        <w:t xml:space="preserve"> </w:t>
      </w:r>
      <w:r>
        <w:t xml:space="preserve">Working within a federal system often meant navigating complex approval processes. Changes to the curriculum required alignment with multiple layers of government, slowing down implementation.</w:t>
      </w:r>
    </w:p>
    <w:p>
      <w:pPr>
        <w:numPr>
          <w:ilvl w:val="0"/>
          <w:numId w:val="1001"/>
        </w:numPr>
        <w:pStyle w:val="Compact"/>
      </w:pPr>
      <w:r>
        <w:rPr>
          <w:bCs/>
          <w:b/>
        </w:rPr>
        <w:t xml:space="preserve">Teacher Resistance:</w:t>
      </w:r>
      <w:r>
        <w:t xml:space="preserve"> </w:t>
      </w:r>
      <w:r>
        <w:t xml:space="preserve">Many educators were accustomed to traditional lecturing methods. The shift to facilitator roles required extensive professional development and emotional support, which took time to cultivate.</w:t>
      </w:r>
    </w:p>
    <w:p>
      <w:pPr>
        <w:numPr>
          <w:ilvl w:val="0"/>
          <w:numId w:val="1001"/>
        </w:numPr>
        <w:pStyle w:val="Compact"/>
      </w:pPr>
      <w:r>
        <w:rPr>
          <w:bCs/>
          <w:b/>
        </w:rPr>
        <w:t xml:space="preserve">Economic Disparities:</w:t>
      </w:r>
      <w:r>
        <w:t xml:space="preserve">The stark contrast between well-resourced schools in the Plano Piloto and underfunded satellite cities created tension. The Curriculum Developer had to ensure equity in resource allocation, a politically sensitive task in the capital of</w:t>
      </w:r>
    </w:p>
    <w:p>
      <w:pPr>
        <w:numPr>
          <w:ilvl w:val="0"/>
          <w:numId w:val="1000"/>
        </w:numPr>
        <w:pStyle w:val="Compact"/>
      </w:pPr>
      <w:r>
        <w:t xml:space="preserve">Brazil Brasília.</w:t>
      </w:r>
    </w:p>
    <w:bookmarkEnd w:id="25"/>
    <w:bookmarkStart w:id="26" w:name="solutions-and-strategic-interventions"/>
    <w:p>
      <w:pPr>
        <w:pStyle w:val="Heading2"/>
      </w:pPr>
      <w:r>
        <w:t xml:space="preserve">5. Solutions and Strategic Interventions</w:t>
      </w:r>
    </w:p>
    <w:p>
      <w:pPr>
        <w:pStyle w:val="FirstParagraph"/>
      </w:pPr>
      <w:r>
        <w:t xml:space="preserve">To overcome these challenges, the Curriculum Developer implemented several strategic interventions:</w:t>
      </w:r>
    </w:p>
    <w:p>
      <w:pPr>
        <w:numPr>
          <w:ilvl w:val="0"/>
          <w:numId w:val="1002"/>
        </w:numPr>
        <w:pStyle w:val="Compact"/>
      </w:pPr>
      <w:r>
        <w:rPr>
          <w:bCs/>
          <w:b/>
        </w:rPr>
        <w:t xml:space="preserve">Pilot Programs:</w:t>
      </w:r>
      <w:r>
        <w:t xml:space="preserve"> </w:t>
      </w:r>
      <w:r>
        <w:t xml:space="preserve">Instead of a district-wide rollout, the developer launched pilot programs in five representative schools. This allowed for data collection and refinement before scaling.</w:t>
      </w:r>
    </w:p>
    <w:p>
      <w:pPr>
        <w:numPr>
          <w:ilvl w:val="0"/>
          <w:numId w:val="1002"/>
        </w:numPr>
        <w:pStyle w:val="Compact"/>
      </w:pPr>
      <w:r>
        <w:rPr>
          <w:bCs/>
          <w:b/>
        </w:rPr>
        <w:t xml:space="preserve">Continuous Professional Development (CPD):</w:t>
      </w:r>
      <w:r>
        <w:t xml:space="preserve">A robust training program was established, focusing on mentorship. Senior teachers were paired with early adopters to create a culture of peer-to-peer learning.</w:t>
      </w:r>
    </w:p>
    <w:p>
      <w:pPr>
        <w:numPr>
          <w:ilvl w:val="0"/>
          <w:numId w:val="1002"/>
        </w:numPr>
        <w:pStyle w:val="Compact"/>
      </w:pPr>
      <w:r>
        <w:rPr>
          <w:bCs/>
          <w:b/>
        </w:rPr>
        <w:t xml:space="preserve">Data-Driven Decision Making:</w:t>
      </w:r>
      <w:r>
        <w:t xml:space="preserve">The developer utilized real-time analytics from digital platforms to monitor student engagement and adjust curriculum pacing dynamically. This agile approach allowed for immediate corrections based on student performance metrics.</w:t>
      </w:r>
    </w:p>
    <w:bookmarkEnd w:id="26"/>
    <w:bookmarkStart w:id="27" w:name="outcomes-and-impact"/>
    <w:p>
      <w:pPr>
        <w:pStyle w:val="Heading2"/>
      </w:pPr>
      <w:r>
        <w:t xml:space="preserve">6. Outcomes and Impact</w:t>
      </w:r>
    </w:p>
    <w:p>
      <w:pPr>
        <w:pStyle w:val="FirstParagraph"/>
      </w:pPr>
      <w:r>
        <w:t xml:space="preserve">Two years into the implementation, the impact of the Curriculum Developer’s work in</w:t>
      </w:r>
    </w:p>
    <w:p>
      <w:pPr>
        <w:pStyle w:val="BodyText"/>
      </w:pPr>
      <w:r>
        <w:t xml:space="preserve">Brazil Brasília</w:t>
      </w:r>
      <w:r>
        <w:t xml:space="preserve"> </w:t>
      </w:r>
      <w:r>
        <w:rPr>
          <w:bCs/>
          <w:b/>
        </w:rPr>
        <w:t xml:space="preserve">has been measurable and profound.</w:t>
      </w:r>
    </w:p>
    <w:p>
      <w:pPr>
        <w:numPr>
          <w:ilvl w:val="0"/>
          <w:numId w:val="1003"/>
        </w:numPr>
        <w:pStyle w:val="Compact"/>
      </w:pPr>
      <w:r>
        <w:rPr>
          <w:bCs/>
          <w:b/>
        </w:rPr>
        <w:t xml:space="preserve">Improved Student Engagement:</w:t>
      </w:r>
      <w:r>
        <w:t xml:space="preserve">Schools reported a 30% increase in student participation during project-based assessments. The contextual relevance of the curriculum helped students see the value of their education in their daily lives.</w:t>
      </w:r>
    </w:p>
    <w:p>
      <w:pPr>
        <w:numPr>
          <w:ilvl w:val="0"/>
          <w:numId w:val="1003"/>
        </w:numPr>
        <w:pStyle w:val="Compact"/>
      </w:pPr>
      <w:r>
        <w:rPr>
          <w:bCs/>
          <w:b/>
        </w:rPr>
        <w:t xml:space="preserve">Teacher Empowerment:</w:t>
      </w:r>
      <w:r>
        <w:t xml:space="preserve">Educators reported higher job satisfaction due to increased autonomy and support. The collaborative nature of the curriculum development process fostered a sense of ownership among teachers.</w:t>
      </w:r>
    </w:p>
    <w:p>
      <w:pPr>
        <w:numPr>
          <w:ilvl w:val="0"/>
          <w:numId w:val="1003"/>
        </w:numPr>
        <w:pStyle w:val="Compact"/>
      </w:pPr>
      <w:r>
        <w:rPr>
          <w:bCs/>
          <w:b/>
        </w:rPr>
        <w:t xml:space="preserve">Cultural Preservation:</w:t>
      </w:r>
      <w:r>
        <w:t xml:space="preserve">The inclusion of local history and culture in the curriculum strengthened students' sense of identity. This was particularly impactful in</w:t>
      </w:r>
    </w:p>
    <w:p>
      <w:pPr>
        <w:numPr>
          <w:ilvl w:val="0"/>
          <w:numId w:val="1000"/>
        </w:numPr>
        <w:pStyle w:val="Compact"/>
      </w:pPr>
      <w:r>
        <w:t xml:space="preserve">Brazil Brasília</w:t>
      </w:r>
      <w:r>
        <w:t xml:space="preserve">, where many students are migrants disconnected from their places of origin.</w:t>
      </w:r>
    </w:p>
    <w:bookmarkEnd w:id="27"/>
    <w:bookmarkStart w:id="28" w:name="Xd1bb75221ee33592fed508667510fa9df94165b"/>
    <w:p>
      <w:pPr>
        <w:pStyle w:val="Heading2"/>
      </w:pPr>
      <w:r>
        <w:t xml:space="preserve">7. Lessons Learned for Future Curriculum Developers</w:t>
      </w:r>
    </w:p>
    <w:p>
      <w:pPr>
        <w:pStyle w:val="FirstParagraph"/>
      </w:pPr>
      <w:r>
        <w:t xml:space="preserve">This case study offers valuable insights for any professional considering the role of a Curriculum Developer in similar contexts:</w:t>
      </w:r>
    </w:p>
    <w:p>
      <w:pPr>
        <w:pStyle w:val="BlockText"/>
      </w:pPr>
      <w:r>
        <w:t xml:space="preserve">"A curriculum is not just a document; it is a living ecosystem that must adapt to the human beings it serves. In a place like Brazil Brasília, where politics and education intersect daily, empathy and political acumen are as important as pedagogical expertise."</w:t>
      </w:r>
    </w:p>
    <w:p>
      <w:pPr>
        <w:pStyle w:val="FirstParagraph"/>
      </w:pPr>
      <w:r>
        <w:rPr>
          <w:bCs/>
          <w:b/>
        </w:rPr>
        <w:t xml:space="preserve">Audit Key Takeaways:</w:t>
      </w:r>
    </w:p>
    <w:p>
      <w:pPr>
        <w:numPr>
          <w:ilvl w:val="0"/>
          <w:numId w:val="1004"/>
        </w:numPr>
        <w:pStyle w:val="Compact"/>
      </w:pPr>
      <w:r>
        <w:rPr>
          <w:bCs/>
          <w:b/>
        </w:rPr>
        <w:t xml:space="preserve">Context is King:</w:t>
      </w:r>
      <w:r>
        <w:t xml:space="preserve">Curriculum design must be hyper-local. Even within a single city, neighborhood differences dictate pedagogical needs.</w:t>
      </w:r>
    </w:p>
    <w:p>
      <w:pPr>
        <w:numPr>
          <w:ilvl w:val="0"/>
          <w:numId w:val="1004"/>
        </w:numPr>
        <w:pStyle w:val="Compact"/>
      </w:pPr>
      <w:r>
        <w:rPr>
          <w:bCs/>
          <w:b/>
        </w:rPr>
        <w:t xml:space="preserve">Inclusion Drives Innovation:</w:t>
      </w:r>
      <w:r>
        <w:t xml:space="preserve">Involving marginalized communities in the design process leads to more robust and equitable solutions.</w:t>
      </w:r>
    </w:p>
    <w:p>
      <w:pPr>
        <w:numPr>
          <w:ilvl w:val="0"/>
          <w:numId w:val="1004"/>
        </w:numPr>
        <w:pStyle w:val="Compact"/>
      </w:pPr>
      <w:r>
        <w:rPr>
          <w:bCs/>
          <w:b/>
        </w:rPr>
        <w:t xml:space="preserve">Flexibility is Essential:</w:t>
      </w:r>
      <w:r>
        <w:t xml:space="preserve">Rigid frameworks fail. The Curriculum Developer must build in mechanisms for continuous feedback and adaptation.</w:t>
      </w:r>
    </w:p>
    <w:bookmarkEnd w:id="28"/>
    <w:bookmarkStart w:id="29" w:name="conclusion"/>
    <w:p>
      <w:pPr>
        <w:pStyle w:val="Heading2"/>
      </w:pPr>
      <w:r>
        <w:t xml:space="preserve">8. Conclusion</w:t>
      </w:r>
    </w:p>
    <w:p>
      <w:pPr>
        <w:pStyle w:val="FirstParagraph"/>
      </w:pPr>
      <w:r>
        <w:t xml:space="preserve">The case of the Curriculum Developer in Brazil Brasília serves as a testament to the power of intentional, context-aware educational design. By navigating the complexities of a federal capital with diverse socio-economic landscapes, this professional has demonstrated that effective curriculum development is a dynamic, collaborative process. The success achieved here provides a replicable model for other regions in Brazil and beyond seeking to modernize their educational systems while maintaining cultural integrity and equity.</w:t>
      </w:r>
    </w:p>
    <w:p>
      <w:pPr>
        <w:pStyle w:val="BodyText"/>
      </w:pPr>
      <w:r>
        <w:t xml:space="preserve">As Brazil continues to evolve, the lessons learned from this initiative will remain critical for educators, policymakers, and curriculum designers committed to building a more inclusive and effective future for students across the nation.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Developer in Brazil Brasília</dc:title>
  <dc:creator/>
  <dc:language>en</dc:language>
  <cp:keywords/>
  <dcterms:created xsi:type="dcterms:W3CDTF">2026-07-29T09:21:59Z</dcterms:created>
  <dcterms:modified xsi:type="dcterms:W3CDTF">2026-07-29T09:21:59Z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